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CB4F21" w14:textId="77777777" w:rsidR="00190EFB" w:rsidRPr="004404D3" w:rsidRDefault="00190EFB" w:rsidP="00190EFB">
      <w:pPr>
        <w:rPr>
          <w:rFonts w:ascii="Trebuchet MS" w:hAnsi="Trebuchet MS"/>
          <w:sz w:val="32"/>
          <w:szCs w:val="32"/>
        </w:rPr>
      </w:pPr>
      <w:bookmarkStart w:id="0" w:name="_GoBack"/>
      <w:bookmarkEnd w:id="0"/>
    </w:p>
    <w:p w14:paraId="58A7B12E" w14:textId="77777777" w:rsidR="00190EFB" w:rsidRPr="004404D3" w:rsidRDefault="00190EFB" w:rsidP="00190EFB">
      <w:pPr>
        <w:rPr>
          <w:rFonts w:ascii="Trebuchet MS" w:hAnsi="Trebuchet MS"/>
          <w:sz w:val="32"/>
          <w:szCs w:val="32"/>
        </w:rPr>
      </w:pPr>
    </w:p>
    <w:p w14:paraId="344505DB" w14:textId="77777777" w:rsidR="00190EFB" w:rsidRPr="004404D3" w:rsidRDefault="00190EFB" w:rsidP="00190EFB">
      <w:pPr>
        <w:rPr>
          <w:rFonts w:ascii="Trebuchet MS" w:hAnsi="Trebuchet MS"/>
          <w:sz w:val="32"/>
          <w:szCs w:val="32"/>
        </w:rPr>
      </w:pPr>
    </w:p>
    <w:p w14:paraId="56FE7BB9" w14:textId="77777777" w:rsidR="00190EFB" w:rsidRPr="004404D3" w:rsidRDefault="00190EFB" w:rsidP="00190EFB">
      <w:pPr>
        <w:rPr>
          <w:rFonts w:ascii="Trebuchet MS" w:hAnsi="Trebuchet MS"/>
          <w:sz w:val="32"/>
          <w:szCs w:val="32"/>
        </w:rPr>
      </w:pPr>
    </w:p>
    <w:p w14:paraId="7BDD47E3" w14:textId="77777777" w:rsidR="00190EFB" w:rsidRPr="004404D3" w:rsidRDefault="00190EFB" w:rsidP="00190EFB">
      <w:pPr>
        <w:rPr>
          <w:rFonts w:ascii="Trebuchet MS" w:hAnsi="Trebuchet MS"/>
          <w:sz w:val="32"/>
          <w:szCs w:val="32"/>
        </w:rPr>
      </w:pPr>
    </w:p>
    <w:p w14:paraId="731BCDF1" w14:textId="77777777" w:rsidR="00190EFB" w:rsidRPr="004404D3" w:rsidRDefault="00190EFB" w:rsidP="00190EFB">
      <w:pPr>
        <w:rPr>
          <w:rFonts w:ascii="Trebuchet MS" w:hAnsi="Trebuchet MS"/>
          <w:sz w:val="32"/>
          <w:szCs w:val="32"/>
        </w:rPr>
      </w:pPr>
    </w:p>
    <w:p w14:paraId="0CB887C5" w14:textId="77777777" w:rsidR="00190EFB" w:rsidRPr="004404D3" w:rsidRDefault="00190EFB" w:rsidP="00190EFB">
      <w:pPr>
        <w:rPr>
          <w:rFonts w:ascii="Trebuchet MS" w:hAnsi="Trebuchet MS"/>
          <w:sz w:val="32"/>
          <w:szCs w:val="32"/>
        </w:rPr>
      </w:pPr>
    </w:p>
    <w:p w14:paraId="1E3D55BA" w14:textId="77777777" w:rsidR="00190EFB" w:rsidRPr="004404D3" w:rsidRDefault="00190EFB" w:rsidP="00190EFB">
      <w:pPr>
        <w:rPr>
          <w:rFonts w:ascii="Trebuchet MS" w:hAnsi="Trebuchet MS"/>
          <w:sz w:val="32"/>
          <w:szCs w:val="32"/>
        </w:rPr>
      </w:pPr>
    </w:p>
    <w:p w14:paraId="320E8D26" w14:textId="77777777" w:rsidR="00190EFB" w:rsidRPr="004404D3" w:rsidRDefault="00190EFB" w:rsidP="00190EFB">
      <w:pPr>
        <w:rPr>
          <w:rFonts w:ascii="Trebuchet MS" w:hAnsi="Trebuchet MS"/>
          <w:sz w:val="32"/>
          <w:szCs w:val="32"/>
        </w:rPr>
      </w:pPr>
    </w:p>
    <w:p w14:paraId="403E15E6" w14:textId="77777777" w:rsidR="00160375" w:rsidRPr="004404D3" w:rsidRDefault="00190EFB" w:rsidP="00190EFB">
      <w:pPr>
        <w:jc w:val="center"/>
        <w:rPr>
          <w:rFonts w:ascii="Trebuchet MS" w:hAnsi="Trebuchet MS"/>
          <w:sz w:val="40"/>
          <w:szCs w:val="40"/>
        </w:rPr>
      </w:pPr>
      <w:proofErr w:type="spellStart"/>
      <w:r w:rsidRPr="004404D3">
        <w:rPr>
          <w:rFonts w:ascii="Trebuchet MS" w:hAnsi="Trebuchet MS"/>
          <w:sz w:val="40"/>
          <w:szCs w:val="40"/>
        </w:rPr>
        <w:t>Interreg</w:t>
      </w:r>
      <w:proofErr w:type="spellEnd"/>
      <w:r w:rsidRPr="004404D3">
        <w:rPr>
          <w:rFonts w:ascii="Trebuchet MS" w:hAnsi="Trebuchet MS"/>
          <w:sz w:val="40"/>
          <w:szCs w:val="40"/>
        </w:rPr>
        <w:t xml:space="preserve"> VI-A Romania-Bulgaria Programme</w:t>
      </w:r>
    </w:p>
    <w:p w14:paraId="5808BACC" w14:textId="1FF08167" w:rsidR="00190EFB" w:rsidRPr="004404D3" w:rsidRDefault="00190EFB" w:rsidP="006F40B2">
      <w:pPr>
        <w:jc w:val="center"/>
        <w:rPr>
          <w:rStyle w:val="Heading1Char"/>
          <w:rFonts w:ascii="Trebuchet MS" w:hAnsi="Trebuchet MS" w:cs="Times New Roman"/>
          <w:b w:val="0"/>
          <w:sz w:val="40"/>
          <w:szCs w:val="40"/>
          <w:lang w:eastAsia="en-US"/>
        </w:rPr>
      </w:pPr>
      <w:r w:rsidRPr="004404D3">
        <w:rPr>
          <w:rFonts w:ascii="Trebuchet MS" w:hAnsi="Trebuchet MS"/>
          <w:sz w:val="40"/>
          <w:szCs w:val="40"/>
        </w:rPr>
        <w:t xml:space="preserve"> </w:t>
      </w:r>
      <w:r w:rsidRPr="004404D3">
        <w:rPr>
          <w:rStyle w:val="Heading1Char"/>
          <w:rFonts w:ascii="Trebuchet MS" w:hAnsi="Trebuchet MS"/>
          <w:sz w:val="40"/>
          <w:szCs w:val="40"/>
        </w:rPr>
        <w:br/>
      </w:r>
      <w:r w:rsidRPr="004404D3">
        <w:rPr>
          <w:rStyle w:val="Heading1Char"/>
          <w:rFonts w:ascii="Trebuchet MS" w:hAnsi="Trebuchet MS"/>
          <w:szCs w:val="32"/>
        </w:rPr>
        <w:t xml:space="preserve">Strategic Environmental Assessment </w:t>
      </w:r>
    </w:p>
    <w:p w14:paraId="6DF317AA" w14:textId="38CDD044" w:rsidR="00190EFB" w:rsidRPr="004404D3" w:rsidRDefault="00190EFB" w:rsidP="00160375">
      <w:pPr>
        <w:spacing w:before="240"/>
        <w:jc w:val="center"/>
        <w:rPr>
          <w:rStyle w:val="Heading1Char"/>
          <w:rFonts w:ascii="Trebuchet MS" w:hAnsi="Trebuchet MS"/>
          <w:szCs w:val="32"/>
        </w:rPr>
      </w:pPr>
      <w:r w:rsidRPr="004404D3">
        <w:rPr>
          <w:rStyle w:val="Heading1Char"/>
          <w:rFonts w:ascii="Trebuchet MS" w:hAnsi="Trebuchet MS"/>
          <w:szCs w:val="32"/>
        </w:rPr>
        <w:t xml:space="preserve">- </w:t>
      </w:r>
      <w:r w:rsidR="004746CF">
        <w:rPr>
          <w:rStyle w:val="Heading1Char"/>
          <w:rFonts w:ascii="Trebuchet MS" w:hAnsi="Trebuchet MS"/>
          <w:szCs w:val="32"/>
        </w:rPr>
        <w:t>E</w:t>
      </w:r>
      <w:r w:rsidRPr="004404D3">
        <w:rPr>
          <w:rStyle w:val="Heading1Char"/>
          <w:rFonts w:ascii="Trebuchet MS" w:hAnsi="Trebuchet MS"/>
          <w:szCs w:val="32"/>
        </w:rPr>
        <w:t>nvironmental statement -</w:t>
      </w:r>
    </w:p>
    <w:p w14:paraId="21DFD3C3" w14:textId="77777777" w:rsidR="00190EFB" w:rsidRPr="004404D3" w:rsidRDefault="00190EFB" w:rsidP="00190EFB">
      <w:pPr>
        <w:rPr>
          <w:rStyle w:val="Heading1Char"/>
          <w:rFonts w:ascii="Trebuchet MS" w:hAnsi="Trebuchet MS"/>
          <w:sz w:val="24"/>
        </w:rPr>
      </w:pPr>
    </w:p>
    <w:p w14:paraId="22CBB52F" w14:textId="77777777" w:rsidR="00190EFB" w:rsidRPr="004404D3" w:rsidRDefault="00190EFB" w:rsidP="00190EFB">
      <w:pPr>
        <w:rPr>
          <w:rStyle w:val="Heading1Char"/>
          <w:rFonts w:ascii="Trebuchet MS" w:hAnsi="Trebuchet MS"/>
          <w:sz w:val="24"/>
        </w:rPr>
      </w:pPr>
    </w:p>
    <w:p w14:paraId="7BF2A1A4" w14:textId="77777777" w:rsidR="00190EFB" w:rsidRPr="004404D3" w:rsidRDefault="00190EFB" w:rsidP="00190EFB">
      <w:pPr>
        <w:rPr>
          <w:rStyle w:val="Heading1Char"/>
          <w:rFonts w:ascii="Trebuchet MS" w:hAnsi="Trebuchet MS"/>
          <w:sz w:val="24"/>
        </w:rPr>
      </w:pPr>
    </w:p>
    <w:p w14:paraId="262FFB0E" w14:textId="77777777" w:rsidR="00190EFB" w:rsidRPr="004404D3" w:rsidRDefault="00190EFB" w:rsidP="00190EFB">
      <w:pPr>
        <w:rPr>
          <w:rStyle w:val="Heading1Char"/>
          <w:rFonts w:ascii="Trebuchet MS" w:hAnsi="Trebuchet MS"/>
          <w:sz w:val="24"/>
        </w:rPr>
      </w:pPr>
    </w:p>
    <w:p w14:paraId="19BEFFE9" w14:textId="77777777" w:rsidR="00190EFB" w:rsidRPr="004404D3" w:rsidRDefault="00190EFB" w:rsidP="00190EFB">
      <w:pPr>
        <w:rPr>
          <w:rStyle w:val="Heading1Char"/>
          <w:rFonts w:ascii="Trebuchet MS" w:hAnsi="Trebuchet MS"/>
          <w:sz w:val="24"/>
        </w:rPr>
      </w:pPr>
    </w:p>
    <w:p w14:paraId="4F6C4D7C" w14:textId="77777777" w:rsidR="00190EFB" w:rsidRPr="004404D3" w:rsidRDefault="00190EFB" w:rsidP="00190EFB">
      <w:pPr>
        <w:rPr>
          <w:rStyle w:val="Heading1Char"/>
          <w:rFonts w:ascii="Trebuchet MS" w:hAnsi="Trebuchet MS"/>
          <w:sz w:val="24"/>
        </w:rPr>
      </w:pPr>
    </w:p>
    <w:p w14:paraId="08E55E99" w14:textId="77777777" w:rsidR="00190EFB" w:rsidRPr="004404D3" w:rsidRDefault="00190EFB" w:rsidP="00190EFB">
      <w:pPr>
        <w:rPr>
          <w:rStyle w:val="Heading1Char"/>
          <w:rFonts w:ascii="Trebuchet MS" w:hAnsi="Trebuchet MS"/>
          <w:sz w:val="24"/>
        </w:rPr>
      </w:pPr>
    </w:p>
    <w:p w14:paraId="626AD12C" w14:textId="77777777" w:rsidR="00190EFB" w:rsidRPr="004404D3" w:rsidRDefault="00190EFB" w:rsidP="00190EFB">
      <w:pPr>
        <w:rPr>
          <w:rStyle w:val="Heading1Char"/>
          <w:rFonts w:ascii="Trebuchet MS" w:hAnsi="Trebuchet MS"/>
          <w:sz w:val="24"/>
        </w:rPr>
      </w:pPr>
    </w:p>
    <w:p w14:paraId="36E76AAA" w14:textId="77777777" w:rsidR="00190EFB" w:rsidRPr="004404D3" w:rsidRDefault="00190EFB" w:rsidP="00190EFB">
      <w:pPr>
        <w:rPr>
          <w:rStyle w:val="Heading1Char"/>
          <w:rFonts w:ascii="Trebuchet MS" w:hAnsi="Trebuchet MS"/>
          <w:sz w:val="24"/>
        </w:rPr>
      </w:pPr>
    </w:p>
    <w:p w14:paraId="2D848A43" w14:textId="77777777" w:rsidR="00190EFB" w:rsidRPr="004404D3" w:rsidRDefault="00190EFB" w:rsidP="00190EFB">
      <w:pPr>
        <w:rPr>
          <w:rStyle w:val="Heading1Char"/>
          <w:rFonts w:ascii="Trebuchet MS" w:hAnsi="Trebuchet MS"/>
          <w:sz w:val="24"/>
        </w:rPr>
      </w:pPr>
    </w:p>
    <w:p w14:paraId="63E45341" w14:textId="77777777" w:rsidR="00190EFB" w:rsidRPr="004404D3" w:rsidRDefault="00190EFB" w:rsidP="00190EFB">
      <w:pPr>
        <w:rPr>
          <w:rStyle w:val="Heading1Char"/>
          <w:rFonts w:ascii="Trebuchet MS" w:hAnsi="Trebuchet MS"/>
          <w:sz w:val="24"/>
        </w:rPr>
      </w:pPr>
    </w:p>
    <w:p w14:paraId="495ACB91" w14:textId="77777777" w:rsidR="00190EFB" w:rsidRPr="004404D3" w:rsidRDefault="00190EFB" w:rsidP="00190EFB">
      <w:pPr>
        <w:rPr>
          <w:rStyle w:val="Heading1Char"/>
          <w:rFonts w:ascii="Trebuchet MS" w:hAnsi="Trebuchet MS"/>
          <w:sz w:val="24"/>
        </w:rPr>
      </w:pPr>
    </w:p>
    <w:p w14:paraId="3B40432E" w14:textId="77777777" w:rsidR="00190EFB" w:rsidRPr="004404D3" w:rsidRDefault="00190EFB" w:rsidP="00190EFB">
      <w:pPr>
        <w:rPr>
          <w:rStyle w:val="Heading1Char"/>
          <w:rFonts w:ascii="Trebuchet MS" w:hAnsi="Trebuchet MS"/>
          <w:sz w:val="24"/>
        </w:rPr>
      </w:pPr>
    </w:p>
    <w:p w14:paraId="2B5E1CD2" w14:textId="77777777" w:rsidR="00190EFB" w:rsidRPr="004404D3" w:rsidRDefault="00190EFB" w:rsidP="00190EFB">
      <w:pPr>
        <w:rPr>
          <w:rStyle w:val="Heading1Char"/>
          <w:rFonts w:ascii="Trebuchet MS" w:hAnsi="Trebuchet MS"/>
          <w:sz w:val="24"/>
        </w:rPr>
      </w:pPr>
    </w:p>
    <w:p w14:paraId="54846759" w14:textId="77777777" w:rsidR="00190EFB" w:rsidRPr="004404D3" w:rsidRDefault="00190EFB" w:rsidP="00190EFB">
      <w:pPr>
        <w:rPr>
          <w:rStyle w:val="Heading1Char"/>
          <w:rFonts w:ascii="Trebuchet MS" w:hAnsi="Trebuchet MS"/>
          <w:sz w:val="24"/>
        </w:rPr>
      </w:pPr>
    </w:p>
    <w:p w14:paraId="7CE1AE55" w14:textId="77777777" w:rsidR="00190EFB" w:rsidRPr="004404D3" w:rsidRDefault="00190EFB" w:rsidP="00190EFB">
      <w:pPr>
        <w:rPr>
          <w:rStyle w:val="Heading1Char"/>
          <w:rFonts w:ascii="Trebuchet MS" w:hAnsi="Trebuchet MS"/>
          <w:sz w:val="24"/>
        </w:rPr>
      </w:pPr>
    </w:p>
    <w:p w14:paraId="78E9EBE3" w14:textId="77777777" w:rsidR="00190EFB" w:rsidRPr="004404D3" w:rsidRDefault="00190EFB" w:rsidP="00190EFB">
      <w:pPr>
        <w:rPr>
          <w:rStyle w:val="Heading1Char"/>
          <w:rFonts w:ascii="Trebuchet MS" w:hAnsi="Trebuchet MS"/>
          <w:sz w:val="24"/>
        </w:rPr>
      </w:pPr>
    </w:p>
    <w:p w14:paraId="410B4ACB" w14:textId="77777777" w:rsidR="00190EFB" w:rsidRPr="004404D3" w:rsidRDefault="00190EFB" w:rsidP="00190EFB">
      <w:pPr>
        <w:rPr>
          <w:rStyle w:val="Heading1Char"/>
          <w:rFonts w:ascii="Trebuchet MS" w:hAnsi="Trebuchet MS"/>
          <w:sz w:val="24"/>
        </w:rPr>
      </w:pPr>
    </w:p>
    <w:p w14:paraId="694113CD" w14:textId="77777777" w:rsidR="00190EFB" w:rsidRPr="004404D3" w:rsidRDefault="00190EFB" w:rsidP="00190EFB">
      <w:pPr>
        <w:rPr>
          <w:rStyle w:val="Heading1Char"/>
          <w:rFonts w:ascii="Trebuchet MS" w:hAnsi="Trebuchet MS"/>
          <w:sz w:val="24"/>
        </w:rPr>
      </w:pPr>
    </w:p>
    <w:p w14:paraId="00A1994F" w14:textId="77777777" w:rsidR="00190EFB" w:rsidRPr="004404D3" w:rsidRDefault="00190EFB" w:rsidP="00190EFB">
      <w:pPr>
        <w:rPr>
          <w:rStyle w:val="Heading1Char"/>
          <w:rFonts w:ascii="Trebuchet MS" w:hAnsi="Trebuchet MS"/>
          <w:sz w:val="24"/>
        </w:rPr>
      </w:pPr>
    </w:p>
    <w:p w14:paraId="52832C83" w14:textId="77777777" w:rsidR="00190EFB" w:rsidRPr="004404D3" w:rsidRDefault="00190EFB" w:rsidP="00190EFB">
      <w:pPr>
        <w:rPr>
          <w:rStyle w:val="Heading1Char"/>
          <w:rFonts w:ascii="Trebuchet MS" w:hAnsi="Trebuchet MS"/>
          <w:sz w:val="24"/>
        </w:rPr>
      </w:pPr>
    </w:p>
    <w:p w14:paraId="0D4F7C01" w14:textId="77777777" w:rsidR="00190EFB" w:rsidRPr="004404D3" w:rsidRDefault="00190EFB" w:rsidP="00190EFB">
      <w:pPr>
        <w:rPr>
          <w:rStyle w:val="Heading1Char"/>
          <w:rFonts w:ascii="Trebuchet MS" w:hAnsi="Trebuchet MS"/>
          <w:sz w:val="24"/>
        </w:rPr>
      </w:pPr>
    </w:p>
    <w:p w14:paraId="3D54EC35" w14:textId="77777777" w:rsidR="00190EFB" w:rsidRPr="004404D3" w:rsidRDefault="00190EFB" w:rsidP="00190EFB">
      <w:pPr>
        <w:rPr>
          <w:rStyle w:val="Heading1Char"/>
          <w:rFonts w:ascii="Trebuchet MS" w:hAnsi="Trebuchet MS"/>
          <w:sz w:val="24"/>
        </w:rPr>
      </w:pPr>
    </w:p>
    <w:p w14:paraId="7DF68FC8" w14:textId="77777777" w:rsidR="00190EFB" w:rsidRPr="004404D3" w:rsidRDefault="00190EFB" w:rsidP="00190EFB">
      <w:pPr>
        <w:rPr>
          <w:rStyle w:val="Heading1Char"/>
          <w:rFonts w:ascii="Trebuchet MS" w:hAnsi="Trebuchet MS"/>
          <w:sz w:val="24"/>
        </w:rPr>
      </w:pPr>
    </w:p>
    <w:p w14:paraId="76F6E663" w14:textId="73129DE1" w:rsidR="00190EFB" w:rsidRPr="004404D3" w:rsidRDefault="00D1750D" w:rsidP="00190EFB">
      <w:pPr>
        <w:rPr>
          <w:rStyle w:val="Heading1Char"/>
          <w:rFonts w:ascii="Trebuchet MS" w:hAnsi="Trebuchet MS"/>
          <w:sz w:val="24"/>
        </w:rPr>
      </w:pPr>
      <w:r>
        <w:rPr>
          <w:rStyle w:val="Heading1Char"/>
          <w:rFonts w:ascii="Trebuchet MS" w:hAnsi="Trebuchet MS"/>
          <w:sz w:val="24"/>
        </w:rPr>
        <w:t>December</w:t>
      </w:r>
      <w:r w:rsidR="00E42ABB" w:rsidRPr="004404D3">
        <w:rPr>
          <w:rStyle w:val="Heading1Char"/>
          <w:rFonts w:ascii="Trebuchet MS" w:hAnsi="Trebuchet MS"/>
          <w:sz w:val="24"/>
        </w:rPr>
        <w:t xml:space="preserve"> </w:t>
      </w:r>
      <w:r w:rsidR="00190EFB" w:rsidRPr="004404D3">
        <w:rPr>
          <w:rStyle w:val="Heading1Char"/>
          <w:rFonts w:ascii="Trebuchet MS" w:hAnsi="Trebuchet MS"/>
          <w:sz w:val="24"/>
        </w:rPr>
        <w:t>2022</w:t>
      </w:r>
    </w:p>
    <w:p w14:paraId="06C8B2B8" w14:textId="155BECB2" w:rsidR="00C84588" w:rsidRPr="004404D3" w:rsidRDefault="00190EFB" w:rsidP="00C84588">
      <w:pPr>
        <w:pStyle w:val="BodyText"/>
        <w:rPr>
          <w:rFonts w:ascii="Trebuchet MS" w:hAnsi="Trebuchet MS"/>
        </w:rPr>
      </w:pPr>
      <w:r w:rsidRPr="004404D3">
        <w:rPr>
          <w:rFonts w:ascii="Trebuchet MS" w:hAnsi="Trebuchet MS"/>
        </w:rPr>
        <w:br w:type="page"/>
      </w:r>
    </w:p>
    <w:sdt>
      <w:sdtPr>
        <w:rPr>
          <w:rFonts w:ascii="Trebuchet MS" w:eastAsia="Times New Roman" w:hAnsi="Trebuchet MS" w:cs="Times New Roman"/>
          <w:color w:val="auto"/>
          <w:sz w:val="22"/>
          <w:szCs w:val="24"/>
          <w:lang w:val="en-GB" w:eastAsia="en-US"/>
        </w:rPr>
        <w:id w:val="-669649879"/>
        <w:docPartObj>
          <w:docPartGallery w:val="Table of Contents"/>
          <w:docPartUnique/>
        </w:docPartObj>
      </w:sdtPr>
      <w:sdtEndPr>
        <w:rPr>
          <w:b/>
          <w:bCs/>
        </w:rPr>
      </w:sdtEndPr>
      <w:sdtContent>
        <w:p w14:paraId="7D58D750" w14:textId="415A32CE" w:rsidR="00C84588" w:rsidRPr="004404D3" w:rsidRDefault="00C84588">
          <w:pPr>
            <w:pStyle w:val="TOCHeading"/>
            <w:rPr>
              <w:rFonts w:ascii="Trebuchet MS" w:hAnsi="Trebuchet MS"/>
            </w:rPr>
          </w:pPr>
          <w:r w:rsidRPr="004404D3">
            <w:rPr>
              <w:rFonts w:ascii="Trebuchet MS" w:hAnsi="Trebuchet MS"/>
            </w:rPr>
            <w:t>C</w:t>
          </w:r>
          <w:r w:rsidR="00915863" w:rsidRPr="004404D3">
            <w:rPr>
              <w:rFonts w:ascii="Trebuchet MS" w:hAnsi="Trebuchet MS"/>
            </w:rPr>
            <w:t>uprins</w:t>
          </w:r>
        </w:p>
        <w:p w14:paraId="1ABCB1C9" w14:textId="77777777" w:rsidR="004404D3" w:rsidRDefault="00C84588">
          <w:pPr>
            <w:pStyle w:val="TOC1"/>
            <w:tabs>
              <w:tab w:val="left" w:pos="440"/>
              <w:tab w:val="right" w:pos="9062"/>
            </w:tabs>
            <w:rPr>
              <w:rFonts w:asciiTheme="minorHAnsi" w:eastAsiaTheme="minorEastAsia" w:hAnsiTheme="minorHAnsi" w:cstheme="minorBidi"/>
              <w:b w:val="0"/>
              <w:bCs w:val="0"/>
              <w:caps w:val="0"/>
              <w:noProof/>
              <w:sz w:val="22"/>
              <w:szCs w:val="22"/>
              <w:lang w:val="en-US"/>
            </w:rPr>
          </w:pPr>
          <w:r w:rsidRPr="004404D3">
            <w:rPr>
              <w:rFonts w:ascii="Trebuchet MS" w:hAnsi="Trebuchet MS"/>
              <w:b w:val="0"/>
              <w:bCs w:val="0"/>
              <w:sz w:val="22"/>
              <w:szCs w:val="22"/>
            </w:rPr>
            <w:fldChar w:fldCharType="begin"/>
          </w:r>
          <w:r w:rsidRPr="004404D3">
            <w:rPr>
              <w:rFonts w:ascii="Trebuchet MS" w:hAnsi="Trebuchet MS"/>
              <w:b w:val="0"/>
              <w:bCs w:val="0"/>
              <w:sz w:val="22"/>
              <w:szCs w:val="22"/>
            </w:rPr>
            <w:instrText xml:space="preserve"> TOC \o "1-3" \h \z \u </w:instrText>
          </w:r>
          <w:r w:rsidRPr="004404D3">
            <w:rPr>
              <w:rFonts w:ascii="Trebuchet MS" w:hAnsi="Trebuchet MS"/>
              <w:b w:val="0"/>
              <w:bCs w:val="0"/>
              <w:sz w:val="22"/>
              <w:szCs w:val="22"/>
            </w:rPr>
            <w:fldChar w:fldCharType="separate"/>
          </w:r>
          <w:hyperlink w:anchor="_Toc98400605" w:history="1">
            <w:r w:rsidR="004404D3" w:rsidRPr="00147395">
              <w:rPr>
                <w:rStyle w:val="Hyperlink"/>
                <w:rFonts w:ascii="Trebuchet MS" w:eastAsia="SimSun" w:hAnsi="Trebuchet MS" w:cs="Cambria"/>
                <w:noProof/>
                <w:lang w:val="ro-RO"/>
              </w:rPr>
              <w:t>1</w:t>
            </w:r>
            <w:r w:rsidR="004404D3">
              <w:rPr>
                <w:rFonts w:asciiTheme="minorHAnsi" w:eastAsiaTheme="minorEastAsia" w:hAnsiTheme="minorHAnsi" w:cstheme="minorBidi"/>
                <w:b w:val="0"/>
                <w:bCs w:val="0"/>
                <w:caps w:val="0"/>
                <w:noProof/>
                <w:sz w:val="22"/>
                <w:szCs w:val="22"/>
                <w:lang w:val="en-US"/>
              </w:rPr>
              <w:tab/>
            </w:r>
            <w:r w:rsidR="004404D3" w:rsidRPr="00147395">
              <w:rPr>
                <w:rStyle w:val="Hyperlink"/>
                <w:rFonts w:ascii="Trebuchet MS" w:eastAsia="SimSun" w:hAnsi="Trebuchet MS" w:cs="Cambria"/>
                <w:noProof/>
                <w:lang w:val="ro-RO"/>
              </w:rPr>
              <w:t>Introduction</w:t>
            </w:r>
            <w:r w:rsidR="004404D3">
              <w:rPr>
                <w:noProof/>
                <w:webHidden/>
              </w:rPr>
              <w:tab/>
            </w:r>
            <w:r w:rsidR="004404D3">
              <w:rPr>
                <w:noProof/>
                <w:webHidden/>
              </w:rPr>
              <w:fldChar w:fldCharType="begin"/>
            </w:r>
            <w:r w:rsidR="004404D3">
              <w:rPr>
                <w:noProof/>
                <w:webHidden/>
              </w:rPr>
              <w:instrText xml:space="preserve"> PAGEREF _Toc98400605 \h </w:instrText>
            </w:r>
            <w:r w:rsidR="004404D3">
              <w:rPr>
                <w:noProof/>
                <w:webHidden/>
              </w:rPr>
            </w:r>
            <w:r w:rsidR="004404D3">
              <w:rPr>
                <w:noProof/>
                <w:webHidden/>
              </w:rPr>
              <w:fldChar w:fldCharType="separate"/>
            </w:r>
            <w:r w:rsidR="005671DB">
              <w:rPr>
                <w:noProof/>
                <w:webHidden/>
              </w:rPr>
              <w:t>3</w:t>
            </w:r>
            <w:r w:rsidR="004404D3">
              <w:rPr>
                <w:noProof/>
                <w:webHidden/>
              </w:rPr>
              <w:fldChar w:fldCharType="end"/>
            </w:r>
          </w:hyperlink>
        </w:p>
        <w:p w14:paraId="53FD36A6" w14:textId="77777777" w:rsidR="004404D3" w:rsidRDefault="007A2493">
          <w:pPr>
            <w:pStyle w:val="TOC2"/>
            <w:tabs>
              <w:tab w:val="left" w:pos="660"/>
              <w:tab w:val="right" w:pos="9062"/>
            </w:tabs>
            <w:rPr>
              <w:rFonts w:eastAsiaTheme="minorEastAsia" w:cstheme="minorBidi"/>
              <w:b w:val="0"/>
              <w:bCs w:val="0"/>
              <w:noProof/>
              <w:sz w:val="22"/>
              <w:szCs w:val="22"/>
              <w:lang w:val="en-US"/>
            </w:rPr>
          </w:pPr>
          <w:hyperlink w:anchor="_Toc98400606" w:history="1">
            <w:r w:rsidR="004404D3" w:rsidRPr="00147395">
              <w:rPr>
                <w:rStyle w:val="Hyperlink"/>
                <w:rFonts w:ascii="Trebuchet MS" w:eastAsiaTheme="majorEastAsia" w:hAnsi="Trebuchet MS" w:cstheme="majorBidi"/>
                <w:noProof/>
                <w:lang w:val="ro-RO" w:eastAsia="ar-SA"/>
              </w:rPr>
              <w:t>1.1</w:t>
            </w:r>
            <w:r w:rsidR="004404D3">
              <w:rPr>
                <w:rFonts w:eastAsiaTheme="minorEastAsia" w:cstheme="minorBidi"/>
                <w:b w:val="0"/>
                <w:bCs w:val="0"/>
                <w:noProof/>
                <w:sz w:val="22"/>
                <w:szCs w:val="22"/>
                <w:lang w:val="en-US"/>
              </w:rPr>
              <w:tab/>
            </w:r>
            <w:r w:rsidR="004404D3" w:rsidRPr="00147395">
              <w:rPr>
                <w:rStyle w:val="Hyperlink"/>
                <w:rFonts w:ascii="Trebuchet MS" w:eastAsiaTheme="majorEastAsia" w:hAnsi="Trebuchet MS" w:cstheme="majorBidi"/>
                <w:noProof/>
                <w:lang w:val="ro-RO" w:eastAsia="ar-SA"/>
              </w:rPr>
              <w:t>Legal background</w:t>
            </w:r>
            <w:r w:rsidR="004404D3">
              <w:rPr>
                <w:noProof/>
                <w:webHidden/>
              </w:rPr>
              <w:tab/>
            </w:r>
            <w:r w:rsidR="004404D3">
              <w:rPr>
                <w:noProof/>
                <w:webHidden/>
              </w:rPr>
              <w:fldChar w:fldCharType="begin"/>
            </w:r>
            <w:r w:rsidR="004404D3">
              <w:rPr>
                <w:noProof/>
                <w:webHidden/>
              </w:rPr>
              <w:instrText xml:space="preserve"> PAGEREF _Toc98400606 \h </w:instrText>
            </w:r>
            <w:r w:rsidR="004404D3">
              <w:rPr>
                <w:noProof/>
                <w:webHidden/>
              </w:rPr>
            </w:r>
            <w:r w:rsidR="004404D3">
              <w:rPr>
                <w:noProof/>
                <w:webHidden/>
              </w:rPr>
              <w:fldChar w:fldCharType="separate"/>
            </w:r>
            <w:r w:rsidR="005671DB">
              <w:rPr>
                <w:noProof/>
                <w:webHidden/>
              </w:rPr>
              <w:t>3</w:t>
            </w:r>
            <w:r w:rsidR="004404D3">
              <w:rPr>
                <w:noProof/>
                <w:webHidden/>
              </w:rPr>
              <w:fldChar w:fldCharType="end"/>
            </w:r>
          </w:hyperlink>
        </w:p>
        <w:p w14:paraId="342654D9" w14:textId="77777777" w:rsidR="004404D3" w:rsidRDefault="007A2493">
          <w:pPr>
            <w:pStyle w:val="TOC2"/>
            <w:tabs>
              <w:tab w:val="left" w:pos="660"/>
              <w:tab w:val="right" w:pos="9062"/>
            </w:tabs>
            <w:rPr>
              <w:rFonts w:eastAsiaTheme="minorEastAsia" w:cstheme="minorBidi"/>
              <w:b w:val="0"/>
              <w:bCs w:val="0"/>
              <w:noProof/>
              <w:sz w:val="22"/>
              <w:szCs w:val="22"/>
              <w:lang w:val="en-US"/>
            </w:rPr>
          </w:pPr>
          <w:hyperlink w:anchor="_Toc98400607" w:history="1">
            <w:r w:rsidR="004404D3" w:rsidRPr="00147395">
              <w:rPr>
                <w:rStyle w:val="Hyperlink"/>
                <w:rFonts w:ascii="Trebuchet MS" w:eastAsiaTheme="majorEastAsia" w:hAnsi="Trebuchet MS" w:cstheme="majorBidi"/>
                <w:noProof/>
                <w:lang w:val="en-US" w:eastAsia="ar-SA"/>
              </w:rPr>
              <w:t>1.2</w:t>
            </w:r>
            <w:r w:rsidR="004404D3">
              <w:rPr>
                <w:rFonts w:eastAsiaTheme="minorEastAsia" w:cstheme="minorBidi"/>
                <w:b w:val="0"/>
                <w:bCs w:val="0"/>
                <w:noProof/>
                <w:sz w:val="22"/>
                <w:szCs w:val="22"/>
                <w:lang w:val="en-US"/>
              </w:rPr>
              <w:tab/>
            </w:r>
            <w:r w:rsidR="004404D3" w:rsidRPr="00147395">
              <w:rPr>
                <w:rStyle w:val="Hyperlink"/>
                <w:rFonts w:ascii="Trebuchet MS" w:eastAsiaTheme="majorEastAsia" w:hAnsi="Trebuchet MS" w:cstheme="majorBidi"/>
                <w:noProof/>
                <w:lang w:val="en-US" w:eastAsia="ar-SA"/>
              </w:rPr>
              <w:t>SEA approach</w:t>
            </w:r>
            <w:r w:rsidR="004404D3">
              <w:rPr>
                <w:noProof/>
                <w:webHidden/>
              </w:rPr>
              <w:tab/>
            </w:r>
            <w:r w:rsidR="004404D3">
              <w:rPr>
                <w:noProof/>
                <w:webHidden/>
              </w:rPr>
              <w:fldChar w:fldCharType="begin"/>
            </w:r>
            <w:r w:rsidR="004404D3">
              <w:rPr>
                <w:noProof/>
                <w:webHidden/>
              </w:rPr>
              <w:instrText xml:space="preserve"> PAGEREF _Toc98400607 \h </w:instrText>
            </w:r>
            <w:r w:rsidR="004404D3">
              <w:rPr>
                <w:noProof/>
                <w:webHidden/>
              </w:rPr>
            </w:r>
            <w:r w:rsidR="004404D3">
              <w:rPr>
                <w:noProof/>
                <w:webHidden/>
              </w:rPr>
              <w:fldChar w:fldCharType="separate"/>
            </w:r>
            <w:r w:rsidR="005671DB">
              <w:rPr>
                <w:noProof/>
                <w:webHidden/>
              </w:rPr>
              <w:t>4</w:t>
            </w:r>
            <w:r w:rsidR="004404D3">
              <w:rPr>
                <w:noProof/>
                <w:webHidden/>
              </w:rPr>
              <w:fldChar w:fldCharType="end"/>
            </w:r>
          </w:hyperlink>
        </w:p>
        <w:p w14:paraId="3D91DACE" w14:textId="77777777" w:rsidR="004404D3" w:rsidRDefault="007A2493">
          <w:pPr>
            <w:pStyle w:val="TOC1"/>
            <w:tabs>
              <w:tab w:val="left" w:pos="440"/>
              <w:tab w:val="right" w:pos="9062"/>
            </w:tabs>
            <w:rPr>
              <w:rFonts w:asciiTheme="minorHAnsi" w:eastAsiaTheme="minorEastAsia" w:hAnsiTheme="minorHAnsi" w:cstheme="minorBidi"/>
              <w:b w:val="0"/>
              <w:bCs w:val="0"/>
              <w:caps w:val="0"/>
              <w:noProof/>
              <w:sz w:val="22"/>
              <w:szCs w:val="22"/>
              <w:lang w:val="en-US"/>
            </w:rPr>
          </w:pPr>
          <w:hyperlink w:anchor="_Toc98400608" w:history="1">
            <w:r w:rsidR="004404D3" w:rsidRPr="00147395">
              <w:rPr>
                <w:rStyle w:val="Hyperlink"/>
                <w:rFonts w:ascii="Trebuchet MS" w:eastAsia="SimSun" w:hAnsi="Trebuchet MS" w:cs="Cambria"/>
                <w:noProof/>
                <w:lang w:val="en-US"/>
              </w:rPr>
              <w:t>2</w:t>
            </w:r>
            <w:r w:rsidR="004404D3">
              <w:rPr>
                <w:rFonts w:asciiTheme="minorHAnsi" w:eastAsiaTheme="minorEastAsia" w:hAnsiTheme="minorHAnsi" w:cstheme="minorBidi"/>
                <w:b w:val="0"/>
                <w:bCs w:val="0"/>
                <w:caps w:val="0"/>
                <w:noProof/>
                <w:sz w:val="22"/>
                <w:szCs w:val="22"/>
                <w:lang w:val="en-US"/>
              </w:rPr>
              <w:tab/>
            </w:r>
            <w:r w:rsidR="004404D3" w:rsidRPr="00147395">
              <w:rPr>
                <w:rStyle w:val="Hyperlink"/>
                <w:rFonts w:ascii="Trebuchet MS" w:eastAsia="SimSun" w:hAnsi="Trebuchet MS" w:cs="Cambria"/>
                <w:noProof/>
                <w:lang w:val="en-US"/>
              </w:rPr>
              <w:t>Short description of the Interreg VI A Romania - Bulgaria ProgramMe</w:t>
            </w:r>
            <w:r w:rsidR="004404D3">
              <w:rPr>
                <w:noProof/>
                <w:webHidden/>
              </w:rPr>
              <w:tab/>
            </w:r>
            <w:r w:rsidR="004404D3">
              <w:rPr>
                <w:noProof/>
                <w:webHidden/>
              </w:rPr>
              <w:fldChar w:fldCharType="begin"/>
            </w:r>
            <w:r w:rsidR="004404D3">
              <w:rPr>
                <w:noProof/>
                <w:webHidden/>
              </w:rPr>
              <w:instrText xml:space="preserve"> PAGEREF _Toc98400608 \h </w:instrText>
            </w:r>
            <w:r w:rsidR="004404D3">
              <w:rPr>
                <w:noProof/>
                <w:webHidden/>
              </w:rPr>
            </w:r>
            <w:r w:rsidR="004404D3">
              <w:rPr>
                <w:noProof/>
                <w:webHidden/>
              </w:rPr>
              <w:fldChar w:fldCharType="separate"/>
            </w:r>
            <w:r w:rsidR="005671DB">
              <w:rPr>
                <w:noProof/>
                <w:webHidden/>
              </w:rPr>
              <w:t>5</w:t>
            </w:r>
            <w:r w:rsidR="004404D3">
              <w:rPr>
                <w:noProof/>
                <w:webHidden/>
              </w:rPr>
              <w:fldChar w:fldCharType="end"/>
            </w:r>
          </w:hyperlink>
        </w:p>
        <w:p w14:paraId="1F83DFBD" w14:textId="77777777" w:rsidR="004404D3" w:rsidRDefault="007A2493">
          <w:pPr>
            <w:pStyle w:val="TOC1"/>
            <w:tabs>
              <w:tab w:val="left" w:pos="440"/>
              <w:tab w:val="right" w:pos="9062"/>
            </w:tabs>
            <w:rPr>
              <w:rFonts w:asciiTheme="minorHAnsi" w:eastAsiaTheme="minorEastAsia" w:hAnsiTheme="minorHAnsi" w:cstheme="minorBidi"/>
              <w:b w:val="0"/>
              <w:bCs w:val="0"/>
              <w:caps w:val="0"/>
              <w:noProof/>
              <w:sz w:val="22"/>
              <w:szCs w:val="22"/>
              <w:lang w:val="en-US"/>
            </w:rPr>
          </w:pPr>
          <w:hyperlink w:anchor="_Toc98400609" w:history="1">
            <w:r w:rsidR="004404D3" w:rsidRPr="00147395">
              <w:rPr>
                <w:rStyle w:val="Hyperlink"/>
                <w:rFonts w:ascii="Trebuchet MS" w:eastAsia="SimSun" w:hAnsi="Trebuchet MS" w:cs="Cambria"/>
                <w:noProof/>
                <w:lang w:val="en-US"/>
              </w:rPr>
              <w:t>3</w:t>
            </w:r>
            <w:r w:rsidR="004404D3">
              <w:rPr>
                <w:rFonts w:asciiTheme="minorHAnsi" w:eastAsiaTheme="minorEastAsia" w:hAnsiTheme="minorHAnsi" w:cstheme="minorBidi"/>
                <w:b w:val="0"/>
                <w:bCs w:val="0"/>
                <w:caps w:val="0"/>
                <w:noProof/>
                <w:sz w:val="22"/>
                <w:szCs w:val="22"/>
                <w:lang w:val="en-US"/>
              </w:rPr>
              <w:tab/>
            </w:r>
            <w:r w:rsidR="004404D3" w:rsidRPr="00147395">
              <w:rPr>
                <w:rStyle w:val="Hyperlink"/>
                <w:rFonts w:ascii="Trebuchet MS" w:eastAsia="SimSun" w:hAnsi="Trebuchet MS" w:cs="Cambria"/>
                <w:noProof/>
                <w:lang w:val="en-US"/>
              </w:rPr>
              <w:t>Integration of environmental considerations into the programme AND PREPARATION OF the environmental report</w:t>
            </w:r>
            <w:r w:rsidR="004404D3">
              <w:rPr>
                <w:noProof/>
                <w:webHidden/>
              </w:rPr>
              <w:tab/>
            </w:r>
            <w:r w:rsidR="004404D3">
              <w:rPr>
                <w:noProof/>
                <w:webHidden/>
              </w:rPr>
              <w:fldChar w:fldCharType="begin"/>
            </w:r>
            <w:r w:rsidR="004404D3">
              <w:rPr>
                <w:noProof/>
                <w:webHidden/>
              </w:rPr>
              <w:instrText xml:space="preserve"> PAGEREF _Toc98400609 \h </w:instrText>
            </w:r>
            <w:r w:rsidR="004404D3">
              <w:rPr>
                <w:noProof/>
                <w:webHidden/>
              </w:rPr>
            </w:r>
            <w:r w:rsidR="004404D3">
              <w:rPr>
                <w:noProof/>
                <w:webHidden/>
              </w:rPr>
              <w:fldChar w:fldCharType="separate"/>
            </w:r>
            <w:r w:rsidR="005671DB">
              <w:rPr>
                <w:noProof/>
                <w:webHidden/>
              </w:rPr>
              <w:t>7</w:t>
            </w:r>
            <w:r w:rsidR="004404D3">
              <w:rPr>
                <w:noProof/>
                <w:webHidden/>
              </w:rPr>
              <w:fldChar w:fldCharType="end"/>
            </w:r>
          </w:hyperlink>
        </w:p>
        <w:p w14:paraId="212B1367" w14:textId="77777777" w:rsidR="004404D3" w:rsidRDefault="007A2493">
          <w:pPr>
            <w:pStyle w:val="TOC1"/>
            <w:tabs>
              <w:tab w:val="left" w:pos="440"/>
              <w:tab w:val="right" w:pos="9062"/>
            </w:tabs>
            <w:rPr>
              <w:rFonts w:asciiTheme="minorHAnsi" w:eastAsiaTheme="minorEastAsia" w:hAnsiTheme="minorHAnsi" w:cstheme="minorBidi"/>
              <w:b w:val="0"/>
              <w:bCs w:val="0"/>
              <w:caps w:val="0"/>
              <w:noProof/>
              <w:sz w:val="22"/>
              <w:szCs w:val="22"/>
              <w:lang w:val="en-US"/>
            </w:rPr>
          </w:pPr>
          <w:hyperlink w:anchor="_Toc98400610" w:history="1">
            <w:r w:rsidR="004404D3" w:rsidRPr="00147395">
              <w:rPr>
                <w:rStyle w:val="Hyperlink"/>
                <w:rFonts w:ascii="Trebuchet MS" w:eastAsia="SimSun" w:hAnsi="Trebuchet MS" w:cs="Cambria"/>
                <w:noProof/>
                <w:lang w:val="ro-RO"/>
              </w:rPr>
              <w:t>4</w:t>
            </w:r>
            <w:r w:rsidR="004404D3">
              <w:rPr>
                <w:rFonts w:asciiTheme="minorHAnsi" w:eastAsiaTheme="minorEastAsia" w:hAnsiTheme="minorHAnsi" w:cstheme="minorBidi"/>
                <w:b w:val="0"/>
                <w:bCs w:val="0"/>
                <w:caps w:val="0"/>
                <w:noProof/>
                <w:sz w:val="22"/>
                <w:szCs w:val="22"/>
                <w:lang w:val="en-US"/>
              </w:rPr>
              <w:tab/>
            </w:r>
            <w:r w:rsidR="004404D3" w:rsidRPr="00147395">
              <w:rPr>
                <w:rStyle w:val="Hyperlink"/>
                <w:rFonts w:ascii="Trebuchet MS" w:eastAsia="SimSun" w:hAnsi="Trebuchet MS" w:cs="Cambria"/>
                <w:noProof/>
                <w:lang w:val="ro-RO"/>
              </w:rPr>
              <w:t>How the Environmental Report and the opinion expressed by the public and consulted authorities have been taken into account?</w:t>
            </w:r>
            <w:r w:rsidR="004404D3">
              <w:rPr>
                <w:noProof/>
                <w:webHidden/>
              </w:rPr>
              <w:tab/>
            </w:r>
            <w:r w:rsidR="004404D3">
              <w:rPr>
                <w:noProof/>
                <w:webHidden/>
              </w:rPr>
              <w:fldChar w:fldCharType="begin"/>
            </w:r>
            <w:r w:rsidR="004404D3">
              <w:rPr>
                <w:noProof/>
                <w:webHidden/>
              </w:rPr>
              <w:instrText xml:space="preserve"> PAGEREF _Toc98400610 \h </w:instrText>
            </w:r>
            <w:r w:rsidR="004404D3">
              <w:rPr>
                <w:noProof/>
                <w:webHidden/>
              </w:rPr>
            </w:r>
            <w:r w:rsidR="004404D3">
              <w:rPr>
                <w:noProof/>
                <w:webHidden/>
              </w:rPr>
              <w:fldChar w:fldCharType="separate"/>
            </w:r>
            <w:r w:rsidR="005671DB">
              <w:rPr>
                <w:noProof/>
                <w:webHidden/>
              </w:rPr>
              <w:t>8</w:t>
            </w:r>
            <w:r w:rsidR="004404D3">
              <w:rPr>
                <w:noProof/>
                <w:webHidden/>
              </w:rPr>
              <w:fldChar w:fldCharType="end"/>
            </w:r>
          </w:hyperlink>
        </w:p>
        <w:p w14:paraId="0C9423AC" w14:textId="77777777" w:rsidR="004404D3" w:rsidRDefault="007A2493">
          <w:pPr>
            <w:pStyle w:val="TOC2"/>
            <w:tabs>
              <w:tab w:val="left" w:pos="660"/>
              <w:tab w:val="right" w:pos="9062"/>
            </w:tabs>
            <w:rPr>
              <w:rFonts w:eastAsiaTheme="minorEastAsia" w:cstheme="minorBidi"/>
              <w:b w:val="0"/>
              <w:bCs w:val="0"/>
              <w:noProof/>
              <w:sz w:val="22"/>
              <w:szCs w:val="22"/>
              <w:lang w:val="en-US"/>
            </w:rPr>
          </w:pPr>
          <w:hyperlink w:anchor="_Toc98400611" w:history="1">
            <w:r w:rsidR="004404D3" w:rsidRPr="00147395">
              <w:rPr>
                <w:rStyle w:val="Hyperlink"/>
                <w:rFonts w:ascii="Trebuchet MS" w:eastAsiaTheme="majorEastAsia" w:hAnsi="Trebuchet MS" w:cstheme="majorBidi"/>
                <w:noProof/>
                <w:lang w:val="en-US" w:eastAsia="ar-SA"/>
              </w:rPr>
              <w:t>4.1</w:t>
            </w:r>
            <w:r w:rsidR="004404D3">
              <w:rPr>
                <w:rFonts w:eastAsiaTheme="minorEastAsia" w:cstheme="minorBidi"/>
                <w:b w:val="0"/>
                <w:bCs w:val="0"/>
                <w:noProof/>
                <w:sz w:val="22"/>
                <w:szCs w:val="22"/>
                <w:lang w:val="en-US"/>
              </w:rPr>
              <w:tab/>
            </w:r>
            <w:r w:rsidR="004404D3" w:rsidRPr="00147395">
              <w:rPr>
                <w:rStyle w:val="Hyperlink"/>
                <w:rFonts w:ascii="Trebuchet MS" w:eastAsiaTheme="majorEastAsia" w:hAnsi="Trebuchet MS" w:cstheme="majorBidi"/>
                <w:noProof/>
                <w:lang w:val="en-US" w:eastAsia="ar-SA"/>
              </w:rPr>
              <w:t>To what extent have the consultation responses been considered in the SEA process?</w:t>
            </w:r>
            <w:r w:rsidR="004404D3">
              <w:rPr>
                <w:noProof/>
                <w:webHidden/>
              </w:rPr>
              <w:tab/>
            </w:r>
            <w:r w:rsidR="004404D3">
              <w:rPr>
                <w:noProof/>
                <w:webHidden/>
              </w:rPr>
              <w:fldChar w:fldCharType="begin"/>
            </w:r>
            <w:r w:rsidR="004404D3">
              <w:rPr>
                <w:noProof/>
                <w:webHidden/>
              </w:rPr>
              <w:instrText xml:space="preserve"> PAGEREF _Toc98400611 \h </w:instrText>
            </w:r>
            <w:r w:rsidR="004404D3">
              <w:rPr>
                <w:noProof/>
                <w:webHidden/>
              </w:rPr>
            </w:r>
            <w:r w:rsidR="004404D3">
              <w:rPr>
                <w:noProof/>
                <w:webHidden/>
              </w:rPr>
              <w:fldChar w:fldCharType="separate"/>
            </w:r>
            <w:r w:rsidR="005671DB">
              <w:rPr>
                <w:noProof/>
                <w:webHidden/>
              </w:rPr>
              <w:t>8</w:t>
            </w:r>
            <w:r w:rsidR="004404D3">
              <w:rPr>
                <w:noProof/>
                <w:webHidden/>
              </w:rPr>
              <w:fldChar w:fldCharType="end"/>
            </w:r>
          </w:hyperlink>
        </w:p>
        <w:p w14:paraId="2A293B60" w14:textId="77777777" w:rsidR="004404D3" w:rsidRDefault="007A2493">
          <w:pPr>
            <w:pStyle w:val="TOC3"/>
            <w:tabs>
              <w:tab w:val="left" w:pos="880"/>
              <w:tab w:val="right" w:pos="9062"/>
            </w:tabs>
            <w:rPr>
              <w:rFonts w:eastAsiaTheme="minorEastAsia" w:cstheme="minorBidi"/>
              <w:noProof/>
              <w:sz w:val="22"/>
              <w:szCs w:val="22"/>
              <w:lang w:val="en-US"/>
            </w:rPr>
          </w:pPr>
          <w:hyperlink w:anchor="_Toc98400612" w:history="1">
            <w:r w:rsidR="004404D3" w:rsidRPr="00147395">
              <w:rPr>
                <w:rStyle w:val="Hyperlink"/>
                <w:noProof/>
                <w:lang w:val="en-US"/>
              </w:rPr>
              <w:t>4.1.1</w:t>
            </w:r>
            <w:r w:rsidR="004404D3">
              <w:rPr>
                <w:rFonts w:eastAsiaTheme="minorEastAsia" w:cstheme="minorBidi"/>
                <w:noProof/>
                <w:sz w:val="22"/>
                <w:szCs w:val="22"/>
                <w:lang w:val="en-US"/>
              </w:rPr>
              <w:tab/>
            </w:r>
            <w:r w:rsidR="004404D3" w:rsidRPr="00147395">
              <w:rPr>
                <w:rStyle w:val="Hyperlink"/>
                <w:rFonts w:ascii="Trebuchet MS" w:hAnsi="Trebuchet MS"/>
                <w:noProof/>
                <w:lang w:val="en-US"/>
              </w:rPr>
              <w:t>Consultation response to the Scoping report</w:t>
            </w:r>
            <w:r w:rsidR="004404D3">
              <w:rPr>
                <w:noProof/>
                <w:webHidden/>
              </w:rPr>
              <w:tab/>
            </w:r>
            <w:r w:rsidR="004404D3">
              <w:rPr>
                <w:noProof/>
                <w:webHidden/>
              </w:rPr>
              <w:fldChar w:fldCharType="begin"/>
            </w:r>
            <w:r w:rsidR="004404D3">
              <w:rPr>
                <w:noProof/>
                <w:webHidden/>
              </w:rPr>
              <w:instrText xml:space="preserve"> PAGEREF _Toc98400612 \h </w:instrText>
            </w:r>
            <w:r w:rsidR="004404D3">
              <w:rPr>
                <w:noProof/>
                <w:webHidden/>
              </w:rPr>
            </w:r>
            <w:r w:rsidR="004404D3">
              <w:rPr>
                <w:noProof/>
                <w:webHidden/>
              </w:rPr>
              <w:fldChar w:fldCharType="separate"/>
            </w:r>
            <w:r w:rsidR="005671DB">
              <w:rPr>
                <w:noProof/>
                <w:webHidden/>
              </w:rPr>
              <w:t>8</w:t>
            </w:r>
            <w:r w:rsidR="004404D3">
              <w:rPr>
                <w:noProof/>
                <w:webHidden/>
              </w:rPr>
              <w:fldChar w:fldCharType="end"/>
            </w:r>
          </w:hyperlink>
        </w:p>
        <w:p w14:paraId="0AD7AD11" w14:textId="77777777" w:rsidR="004404D3" w:rsidRDefault="007A2493">
          <w:pPr>
            <w:pStyle w:val="TOC3"/>
            <w:tabs>
              <w:tab w:val="left" w:pos="880"/>
              <w:tab w:val="right" w:pos="9062"/>
            </w:tabs>
            <w:rPr>
              <w:rFonts w:eastAsiaTheme="minorEastAsia" w:cstheme="minorBidi"/>
              <w:noProof/>
              <w:sz w:val="22"/>
              <w:szCs w:val="22"/>
              <w:lang w:val="en-US"/>
            </w:rPr>
          </w:pPr>
          <w:hyperlink w:anchor="_Toc98400613" w:history="1">
            <w:r w:rsidR="004404D3" w:rsidRPr="00147395">
              <w:rPr>
                <w:rStyle w:val="Hyperlink"/>
                <w:noProof/>
                <w:lang w:val="en-US"/>
              </w:rPr>
              <w:t>4.1.2</w:t>
            </w:r>
            <w:r w:rsidR="004404D3">
              <w:rPr>
                <w:rFonts w:eastAsiaTheme="minorEastAsia" w:cstheme="minorBidi"/>
                <w:noProof/>
                <w:sz w:val="22"/>
                <w:szCs w:val="22"/>
                <w:lang w:val="en-US"/>
              </w:rPr>
              <w:tab/>
            </w:r>
            <w:r w:rsidR="004404D3" w:rsidRPr="00147395">
              <w:rPr>
                <w:rStyle w:val="Hyperlink"/>
                <w:rFonts w:ascii="Trebuchet MS" w:hAnsi="Trebuchet MS"/>
                <w:noProof/>
                <w:lang w:val="en-US"/>
              </w:rPr>
              <w:t>Consultation responses to the Environmental Report</w:t>
            </w:r>
            <w:r w:rsidR="004404D3">
              <w:rPr>
                <w:noProof/>
                <w:webHidden/>
              </w:rPr>
              <w:tab/>
            </w:r>
            <w:r w:rsidR="004404D3">
              <w:rPr>
                <w:noProof/>
                <w:webHidden/>
              </w:rPr>
              <w:fldChar w:fldCharType="begin"/>
            </w:r>
            <w:r w:rsidR="004404D3">
              <w:rPr>
                <w:noProof/>
                <w:webHidden/>
              </w:rPr>
              <w:instrText xml:space="preserve"> PAGEREF _Toc98400613 \h </w:instrText>
            </w:r>
            <w:r w:rsidR="004404D3">
              <w:rPr>
                <w:noProof/>
                <w:webHidden/>
              </w:rPr>
            </w:r>
            <w:r w:rsidR="004404D3">
              <w:rPr>
                <w:noProof/>
                <w:webHidden/>
              </w:rPr>
              <w:fldChar w:fldCharType="separate"/>
            </w:r>
            <w:r w:rsidR="005671DB">
              <w:rPr>
                <w:noProof/>
                <w:webHidden/>
              </w:rPr>
              <w:t>9</w:t>
            </w:r>
            <w:r w:rsidR="004404D3">
              <w:rPr>
                <w:noProof/>
                <w:webHidden/>
              </w:rPr>
              <w:fldChar w:fldCharType="end"/>
            </w:r>
          </w:hyperlink>
        </w:p>
        <w:p w14:paraId="0F171AD4" w14:textId="77777777" w:rsidR="004404D3" w:rsidRDefault="007A2493">
          <w:pPr>
            <w:pStyle w:val="TOC2"/>
            <w:tabs>
              <w:tab w:val="left" w:pos="660"/>
              <w:tab w:val="right" w:pos="9062"/>
            </w:tabs>
            <w:rPr>
              <w:rFonts w:eastAsiaTheme="minorEastAsia" w:cstheme="minorBidi"/>
              <w:b w:val="0"/>
              <w:bCs w:val="0"/>
              <w:noProof/>
              <w:sz w:val="22"/>
              <w:szCs w:val="22"/>
              <w:lang w:val="en-US"/>
            </w:rPr>
          </w:pPr>
          <w:hyperlink w:anchor="_Toc98400614" w:history="1">
            <w:r w:rsidR="004404D3" w:rsidRPr="00147395">
              <w:rPr>
                <w:rStyle w:val="Hyperlink"/>
                <w:rFonts w:ascii="Trebuchet MS" w:eastAsiaTheme="majorEastAsia" w:hAnsi="Trebuchet MS" w:cstheme="majorBidi"/>
                <w:noProof/>
                <w:lang w:val="en-US" w:eastAsia="ar-SA"/>
              </w:rPr>
              <w:t>4.2</w:t>
            </w:r>
            <w:r w:rsidR="004404D3">
              <w:rPr>
                <w:rFonts w:eastAsiaTheme="minorEastAsia" w:cstheme="minorBidi"/>
                <w:b w:val="0"/>
                <w:bCs w:val="0"/>
                <w:noProof/>
                <w:sz w:val="22"/>
                <w:szCs w:val="22"/>
                <w:lang w:val="en-US"/>
              </w:rPr>
              <w:tab/>
            </w:r>
            <w:r w:rsidR="004404D3" w:rsidRPr="00147395">
              <w:rPr>
                <w:rStyle w:val="Hyperlink"/>
                <w:rFonts w:ascii="Trebuchet MS" w:eastAsiaTheme="majorEastAsia" w:hAnsi="Trebuchet MS" w:cstheme="majorBidi"/>
                <w:noProof/>
                <w:lang w:val="en-US" w:eastAsia="ar-SA"/>
              </w:rPr>
              <w:t>To what extent have the environmental report and the results of consultations been considered in the Programme’s completion?</w:t>
            </w:r>
            <w:r w:rsidR="004404D3">
              <w:rPr>
                <w:noProof/>
                <w:webHidden/>
              </w:rPr>
              <w:tab/>
            </w:r>
            <w:r w:rsidR="004404D3">
              <w:rPr>
                <w:noProof/>
                <w:webHidden/>
              </w:rPr>
              <w:fldChar w:fldCharType="begin"/>
            </w:r>
            <w:r w:rsidR="004404D3">
              <w:rPr>
                <w:noProof/>
                <w:webHidden/>
              </w:rPr>
              <w:instrText xml:space="preserve"> PAGEREF _Toc98400614 \h </w:instrText>
            </w:r>
            <w:r w:rsidR="004404D3">
              <w:rPr>
                <w:noProof/>
                <w:webHidden/>
              </w:rPr>
            </w:r>
            <w:r w:rsidR="004404D3">
              <w:rPr>
                <w:noProof/>
                <w:webHidden/>
              </w:rPr>
              <w:fldChar w:fldCharType="separate"/>
            </w:r>
            <w:r w:rsidR="005671DB">
              <w:rPr>
                <w:noProof/>
                <w:webHidden/>
              </w:rPr>
              <w:t>10</w:t>
            </w:r>
            <w:r w:rsidR="004404D3">
              <w:rPr>
                <w:noProof/>
                <w:webHidden/>
              </w:rPr>
              <w:fldChar w:fldCharType="end"/>
            </w:r>
          </w:hyperlink>
        </w:p>
        <w:p w14:paraId="046CEC98" w14:textId="77777777" w:rsidR="004404D3" w:rsidRDefault="007A2493">
          <w:pPr>
            <w:pStyle w:val="TOC3"/>
            <w:tabs>
              <w:tab w:val="left" w:pos="880"/>
              <w:tab w:val="right" w:pos="9062"/>
            </w:tabs>
            <w:rPr>
              <w:rFonts w:eastAsiaTheme="minorEastAsia" w:cstheme="minorBidi"/>
              <w:noProof/>
              <w:sz w:val="22"/>
              <w:szCs w:val="22"/>
              <w:lang w:val="en-US"/>
            </w:rPr>
          </w:pPr>
          <w:hyperlink w:anchor="_Toc98400615" w:history="1">
            <w:r w:rsidR="004404D3" w:rsidRPr="00147395">
              <w:rPr>
                <w:rStyle w:val="Hyperlink"/>
                <w:noProof/>
                <w:lang w:val="en-US"/>
              </w:rPr>
              <w:t>4.2.1</w:t>
            </w:r>
            <w:r w:rsidR="004404D3">
              <w:rPr>
                <w:rFonts w:eastAsiaTheme="minorEastAsia" w:cstheme="minorBidi"/>
                <w:noProof/>
                <w:sz w:val="22"/>
                <w:szCs w:val="22"/>
                <w:lang w:val="en-US"/>
              </w:rPr>
              <w:tab/>
            </w:r>
            <w:r w:rsidR="004404D3" w:rsidRPr="00147395">
              <w:rPr>
                <w:rStyle w:val="Hyperlink"/>
                <w:rFonts w:ascii="Trebuchet MS" w:hAnsi="Trebuchet MS"/>
                <w:noProof/>
                <w:lang w:val="en-US"/>
              </w:rPr>
              <w:t>To what extend has the environmental report been considered</w:t>
            </w:r>
            <w:r w:rsidR="004404D3">
              <w:rPr>
                <w:noProof/>
                <w:webHidden/>
              </w:rPr>
              <w:tab/>
            </w:r>
            <w:r w:rsidR="004404D3">
              <w:rPr>
                <w:noProof/>
                <w:webHidden/>
              </w:rPr>
              <w:fldChar w:fldCharType="begin"/>
            </w:r>
            <w:r w:rsidR="004404D3">
              <w:rPr>
                <w:noProof/>
                <w:webHidden/>
              </w:rPr>
              <w:instrText xml:space="preserve"> PAGEREF _Toc98400615 \h </w:instrText>
            </w:r>
            <w:r w:rsidR="004404D3">
              <w:rPr>
                <w:noProof/>
                <w:webHidden/>
              </w:rPr>
            </w:r>
            <w:r w:rsidR="004404D3">
              <w:rPr>
                <w:noProof/>
                <w:webHidden/>
              </w:rPr>
              <w:fldChar w:fldCharType="separate"/>
            </w:r>
            <w:r w:rsidR="005671DB">
              <w:rPr>
                <w:noProof/>
                <w:webHidden/>
              </w:rPr>
              <w:t>10</w:t>
            </w:r>
            <w:r w:rsidR="004404D3">
              <w:rPr>
                <w:noProof/>
                <w:webHidden/>
              </w:rPr>
              <w:fldChar w:fldCharType="end"/>
            </w:r>
          </w:hyperlink>
        </w:p>
        <w:p w14:paraId="61BD31D3" w14:textId="77777777" w:rsidR="004404D3" w:rsidRDefault="007A2493">
          <w:pPr>
            <w:pStyle w:val="TOC3"/>
            <w:tabs>
              <w:tab w:val="left" w:pos="880"/>
              <w:tab w:val="right" w:pos="9062"/>
            </w:tabs>
            <w:rPr>
              <w:rFonts w:eastAsiaTheme="minorEastAsia" w:cstheme="minorBidi"/>
              <w:noProof/>
              <w:sz w:val="22"/>
              <w:szCs w:val="22"/>
              <w:lang w:val="en-US"/>
            </w:rPr>
          </w:pPr>
          <w:hyperlink w:anchor="_Toc98400616" w:history="1">
            <w:r w:rsidR="004404D3" w:rsidRPr="00147395">
              <w:rPr>
                <w:rStyle w:val="Hyperlink"/>
                <w:noProof/>
                <w:lang w:val="en-US"/>
              </w:rPr>
              <w:t>4.2.2</w:t>
            </w:r>
            <w:r w:rsidR="004404D3">
              <w:rPr>
                <w:rFonts w:eastAsiaTheme="minorEastAsia" w:cstheme="minorBidi"/>
                <w:noProof/>
                <w:sz w:val="22"/>
                <w:szCs w:val="22"/>
                <w:lang w:val="en-US"/>
              </w:rPr>
              <w:tab/>
            </w:r>
            <w:r w:rsidR="004404D3" w:rsidRPr="00147395">
              <w:rPr>
                <w:rStyle w:val="Hyperlink"/>
                <w:rFonts w:ascii="Trebuchet MS" w:hAnsi="Trebuchet MS"/>
                <w:noProof/>
                <w:lang w:val="en-US"/>
              </w:rPr>
              <w:t>To what extend the consultation results have been considered in the programme’s preparation</w:t>
            </w:r>
            <w:r w:rsidR="004404D3">
              <w:rPr>
                <w:noProof/>
                <w:webHidden/>
              </w:rPr>
              <w:tab/>
            </w:r>
            <w:r w:rsidR="004404D3">
              <w:rPr>
                <w:noProof/>
                <w:webHidden/>
              </w:rPr>
              <w:fldChar w:fldCharType="begin"/>
            </w:r>
            <w:r w:rsidR="004404D3">
              <w:rPr>
                <w:noProof/>
                <w:webHidden/>
              </w:rPr>
              <w:instrText xml:space="preserve"> PAGEREF _Toc98400616 \h </w:instrText>
            </w:r>
            <w:r w:rsidR="004404D3">
              <w:rPr>
                <w:noProof/>
                <w:webHidden/>
              </w:rPr>
            </w:r>
            <w:r w:rsidR="004404D3">
              <w:rPr>
                <w:noProof/>
                <w:webHidden/>
              </w:rPr>
              <w:fldChar w:fldCharType="separate"/>
            </w:r>
            <w:r w:rsidR="005671DB">
              <w:rPr>
                <w:noProof/>
                <w:webHidden/>
              </w:rPr>
              <w:t>10</w:t>
            </w:r>
            <w:r w:rsidR="004404D3">
              <w:rPr>
                <w:noProof/>
                <w:webHidden/>
              </w:rPr>
              <w:fldChar w:fldCharType="end"/>
            </w:r>
          </w:hyperlink>
        </w:p>
        <w:p w14:paraId="322D44BE" w14:textId="77777777" w:rsidR="004404D3" w:rsidRDefault="007A2493">
          <w:pPr>
            <w:pStyle w:val="TOC1"/>
            <w:tabs>
              <w:tab w:val="left" w:pos="440"/>
              <w:tab w:val="right" w:pos="9062"/>
            </w:tabs>
            <w:rPr>
              <w:rFonts w:asciiTheme="minorHAnsi" w:eastAsiaTheme="minorEastAsia" w:hAnsiTheme="minorHAnsi" w:cstheme="minorBidi"/>
              <w:b w:val="0"/>
              <w:bCs w:val="0"/>
              <w:caps w:val="0"/>
              <w:noProof/>
              <w:sz w:val="22"/>
              <w:szCs w:val="22"/>
              <w:lang w:val="en-US"/>
            </w:rPr>
          </w:pPr>
          <w:hyperlink w:anchor="_Toc98400617" w:history="1">
            <w:r w:rsidR="004404D3" w:rsidRPr="00147395">
              <w:rPr>
                <w:rStyle w:val="Hyperlink"/>
                <w:rFonts w:ascii="Trebuchet MS" w:eastAsia="SimSun" w:hAnsi="Trebuchet MS" w:cs="Cambria"/>
                <w:noProof/>
                <w:lang w:val="ro-RO"/>
              </w:rPr>
              <w:t>5</w:t>
            </w:r>
            <w:r w:rsidR="004404D3">
              <w:rPr>
                <w:rFonts w:asciiTheme="minorHAnsi" w:eastAsiaTheme="minorEastAsia" w:hAnsiTheme="minorHAnsi" w:cstheme="minorBidi"/>
                <w:b w:val="0"/>
                <w:bCs w:val="0"/>
                <w:caps w:val="0"/>
                <w:noProof/>
                <w:sz w:val="22"/>
                <w:szCs w:val="22"/>
                <w:lang w:val="en-US"/>
              </w:rPr>
              <w:tab/>
            </w:r>
            <w:r w:rsidR="004404D3" w:rsidRPr="00147395">
              <w:rPr>
                <w:rStyle w:val="Hyperlink"/>
                <w:rFonts w:ascii="Trebuchet MS" w:eastAsia="SimSun" w:hAnsi="Trebuchet MS" w:cs="Cambria"/>
                <w:noProof/>
                <w:lang w:val="ro-RO"/>
              </w:rPr>
              <w:t>Reasons for choosing the programme, in the light of alternatives</w:t>
            </w:r>
            <w:r w:rsidR="004404D3">
              <w:rPr>
                <w:noProof/>
                <w:webHidden/>
              </w:rPr>
              <w:tab/>
            </w:r>
            <w:r w:rsidR="004404D3">
              <w:rPr>
                <w:noProof/>
                <w:webHidden/>
              </w:rPr>
              <w:fldChar w:fldCharType="begin"/>
            </w:r>
            <w:r w:rsidR="004404D3">
              <w:rPr>
                <w:noProof/>
                <w:webHidden/>
              </w:rPr>
              <w:instrText xml:space="preserve"> PAGEREF _Toc98400617 \h </w:instrText>
            </w:r>
            <w:r w:rsidR="004404D3">
              <w:rPr>
                <w:noProof/>
                <w:webHidden/>
              </w:rPr>
            </w:r>
            <w:r w:rsidR="004404D3">
              <w:rPr>
                <w:noProof/>
                <w:webHidden/>
              </w:rPr>
              <w:fldChar w:fldCharType="separate"/>
            </w:r>
            <w:r w:rsidR="005671DB">
              <w:rPr>
                <w:noProof/>
                <w:webHidden/>
              </w:rPr>
              <w:t>11</w:t>
            </w:r>
            <w:r w:rsidR="004404D3">
              <w:rPr>
                <w:noProof/>
                <w:webHidden/>
              </w:rPr>
              <w:fldChar w:fldCharType="end"/>
            </w:r>
          </w:hyperlink>
        </w:p>
        <w:p w14:paraId="0DB305BE" w14:textId="77777777" w:rsidR="004404D3" w:rsidRDefault="007A2493">
          <w:pPr>
            <w:pStyle w:val="TOC1"/>
            <w:tabs>
              <w:tab w:val="left" w:pos="440"/>
              <w:tab w:val="right" w:pos="9062"/>
            </w:tabs>
            <w:rPr>
              <w:rFonts w:asciiTheme="minorHAnsi" w:eastAsiaTheme="minorEastAsia" w:hAnsiTheme="minorHAnsi" w:cstheme="minorBidi"/>
              <w:b w:val="0"/>
              <w:bCs w:val="0"/>
              <w:caps w:val="0"/>
              <w:noProof/>
              <w:sz w:val="22"/>
              <w:szCs w:val="22"/>
              <w:lang w:val="en-US"/>
            </w:rPr>
          </w:pPr>
          <w:hyperlink w:anchor="_Toc98400618" w:history="1">
            <w:r w:rsidR="004404D3" w:rsidRPr="00147395">
              <w:rPr>
                <w:rStyle w:val="Hyperlink"/>
                <w:rFonts w:ascii="Trebuchet MS" w:eastAsia="SimSun" w:hAnsi="Trebuchet MS" w:cs="Cambria"/>
                <w:noProof/>
                <w:lang w:val="en-US"/>
              </w:rPr>
              <w:t>6</w:t>
            </w:r>
            <w:r w:rsidR="004404D3">
              <w:rPr>
                <w:rFonts w:asciiTheme="minorHAnsi" w:eastAsiaTheme="minorEastAsia" w:hAnsiTheme="minorHAnsi" w:cstheme="minorBidi"/>
                <w:b w:val="0"/>
                <w:bCs w:val="0"/>
                <w:caps w:val="0"/>
                <w:noProof/>
                <w:sz w:val="22"/>
                <w:szCs w:val="22"/>
                <w:lang w:val="en-US"/>
              </w:rPr>
              <w:tab/>
            </w:r>
            <w:r w:rsidR="004404D3" w:rsidRPr="00147395">
              <w:rPr>
                <w:rStyle w:val="Hyperlink"/>
                <w:rFonts w:ascii="Trebuchet MS" w:eastAsia="SimSun" w:hAnsi="Trebuchet MS" w:cs="Cambria"/>
                <w:noProof/>
                <w:lang w:val="en-US"/>
              </w:rPr>
              <w:t>Measures decided concerning monitoring</w:t>
            </w:r>
            <w:r w:rsidR="004404D3">
              <w:rPr>
                <w:noProof/>
                <w:webHidden/>
              </w:rPr>
              <w:tab/>
            </w:r>
            <w:r w:rsidR="004404D3">
              <w:rPr>
                <w:noProof/>
                <w:webHidden/>
              </w:rPr>
              <w:fldChar w:fldCharType="begin"/>
            </w:r>
            <w:r w:rsidR="004404D3">
              <w:rPr>
                <w:noProof/>
                <w:webHidden/>
              </w:rPr>
              <w:instrText xml:space="preserve"> PAGEREF _Toc98400618 \h </w:instrText>
            </w:r>
            <w:r w:rsidR="004404D3">
              <w:rPr>
                <w:noProof/>
                <w:webHidden/>
              </w:rPr>
            </w:r>
            <w:r w:rsidR="004404D3">
              <w:rPr>
                <w:noProof/>
                <w:webHidden/>
              </w:rPr>
              <w:fldChar w:fldCharType="separate"/>
            </w:r>
            <w:r w:rsidR="005671DB">
              <w:rPr>
                <w:noProof/>
                <w:webHidden/>
              </w:rPr>
              <w:t>12</w:t>
            </w:r>
            <w:r w:rsidR="004404D3">
              <w:rPr>
                <w:noProof/>
                <w:webHidden/>
              </w:rPr>
              <w:fldChar w:fldCharType="end"/>
            </w:r>
          </w:hyperlink>
        </w:p>
        <w:p w14:paraId="54491A83" w14:textId="4F3BDEA6" w:rsidR="00C84588" w:rsidRPr="004404D3" w:rsidRDefault="00C84588">
          <w:pPr>
            <w:rPr>
              <w:rFonts w:ascii="Trebuchet MS" w:hAnsi="Trebuchet MS"/>
            </w:rPr>
          </w:pPr>
          <w:r w:rsidRPr="004404D3">
            <w:rPr>
              <w:rFonts w:ascii="Trebuchet MS" w:hAnsi="Trebuchet MS"/>
              <w:szCs w:val="22"/>
            </w:rPr>
            <w:fldChar w:fldCharType="end"/>
          </w:r>
        </w:p>
      </w:sdtContent>
    </w:sdt>
    <w:p w14:paraId="3A1D24DD" w14:textId="77777777" w:rsidR="00160375" w:rsidRPr="004404D3" w:rsidRDefault="00160375" w:rsidP="00190EFB">
      <w:pPr>
        <w:pStyle w:val="BodyText"/>
        <w:rPr>
          <w:rFonts w:ascii="Trebuchet MS" w:hAnsi="Trebuchet MS"/>
        </w:rPr>
      </w:pPr>
    </w:p>
    <w:p w14:paraId="69ADC09A" w14:textId="77777777" w:rsidR="00190EFB" w:rsidRPr="004404D3" w:rsidRDefault="00190EFB" w:rsidP="00190EFB">
      <w:pPr>
        <w:pStyle w:val="BodyText"/>
        <w:rPr>
          <w:rFonts w:ascii="Trebuchet MS" w:hAnsi="Trebuchet MS"/>
        </w:rPr>
      </w:pPr>
      <w:r w:rsidRPr="004404D3">
        <w:rPr>
          <w:rFonts w:ascii="Trebuchet MS" w:hAnsi="Trebuchet MS"/>
        </w:rPr>
        <w:t>Appendices</w:t>
      </w:r>
    </w:p>
    <w:p w14:paraId="49C2B1E8" w14:textId="77777777" w:rsidR="00190EFB" w:rsidRPr="004404D3" w:rsidRDefault="00190EFB" w:rsidP="00190EFB">
      <w:pPr>
        <w:pStyle w:val="BodyText"/>
        <w:rPr>
          <w:rFonts w:ascii="Trebuchet MS" w:hAnsi="Trebuchet MS"/>
        </w:rPr>
      </w:pPr>
      <w:r w:rsidRPr="004404D3">
        <w:rPr>
          <w:rFonts w:ascii="Trebuchet MS" w:hAnsi="Trebuchet MS"/>
        </w:rPr>
        <w:t xml:space="preserve">Appendix 1: SEA procedure and consultation process in </w:t>
      </w:r>
      <w:smartTag w:uri="urn:schemas-microsoft-com:office:smarttags" w:element="country-region">
        <w:smartTag w:uri="urn:schemas-microsoft-com:office:smarttags" w:element="place">
          <w:r w:rsidRPr="004404D3">
            <w:rPr>
              <w:rFonts w:ascii="Trebuchet MS" w:hAnsi="Trebuchet MS"/>
            </w:rPr>
            <w:t>Romania</w:t>
          </w:r>
        </w:smartTag>
      </w:smartTag>
    </w:p>
    <w:p w14:paraId="4D2FE294" w14:textId="77777777" w:rsidR="00190EFB" w:rsidRPr="004404D3" w:rsidRDefault="00190EFB" w:rsidP="00190EFB">
      <w:pPr>
        <w:pStyle w:val="BodyText"/>
        <w:rPr>
          <w:rFonts w:ascii="Trebuchet MS" w:hAnsi="Trebuchet MS"/>
        </w:rPr>
      </w:pPr>
      <w:r w:rsidRPr="004404D3">
        <w:rPr>
          <w:rFonts w:ascii="Trebuchet MS" w:hAnsi="Trebuchet MS"/>
        </w:rPr>
        <w:t xml:space="preserve">Appendix 2: SEA procedure and consultation process in </w:t>
      </w:r>
      <w:smartTag w:uri="urn:schemas-microsoft-com:office:smarttags" w:element="country-region">
        <w:smartTag w:uri="urn:schemas-microsoft-com:office:smarttags" w:element="place">
          <w:r w:rsidRPr="004404D3">
            <w:rPr>
              <w:rFonts w:ascii="Trebuchet MS" w:hAnsi="Trebuchet MS"/>
            </w:rPr>
            <w:t>Bulgaria</w:t>
          </w:r>
        </w:smartTag>
      </w:smartTag>
    </w:p>
    <w:p w14:paraId="5F4B954F" w14:textId="77777777" w:rsidR="00190EFB" w:rsidRPr="004404D3" w:rsidRDefault="00190EFB">
      <w:pPr>
        <w:spacing w:after="160" w:line="259" w:lineRule="auto"/>
        <w:rPr>
          <w:rFonts w:ascii="Trebuchet MS" w:eastAsia="SimSun" w:hAnsi="Trebuchet MS" w:cs="Cambria"/>
          <w:b/>
          <w:caps/>
          <w:color w:val="44546A" w:themeColor="text2"/>
          <w:sz w:val="28"/>
          <w:szCs w:val="28"/>
          <w:lang w:val="ro-RO"/>
        </w:rPr>
      </w:pPr>
      <w:r w:rsidRPr="004404D3">
        <w:rPr>
          <w:rFonts w:ascii="Trebuchet MS" w:eastAsia="SimSun" w:hAnsi="Trebuchet MS" w:cs="Cambria"/>
          <w:caps/>
          <w:color w:val="44546A" w:themeColor="text2"/>
          <w:sz w:val="28"/>
          <w:szCs w:val="28"/>
          <w:lang w:val="ro-RO"/>
        </w:rPr>
        <w:br w:type="page"/>
      </w:r>
    </w:p>
    <w:p w14:paraId="3CCFE3AE" w14:textId="212D3B60" w:rsidR="00190EFB" w:rsidRPr="004404D3" w:rsidRDefault="00190EFB" w:rsidP="00190EFB">
      <w:pPr>
        <w:pStyle w:val="Heading1"/>
        <w:keepLines w:val="0"/>
        <w:pageBreakBefore w:val="0"/>
        <w:numPr>
          <w:ilvl w:val="0"/>
          <w:numId w:val="1"/>
        </w:numPr>
        <w:tabs>
          <w:tab w:val="clear" w:pos="851"/>
        </w:tabs>
        <w:suppressAutoHyphens w:val="0"/>
        <w:spacing w:before="0" w:after="120" w:line="240" w:lineRule="auto"/>
        <w:ind w:left="357" w:firstLine="0"/>
        <w:jc w:val="both"/>
        <w:rPr>
          <w:rFonts w:ascii="Trebuchet MS" w:eastAsia="SimSun" w:hAnsi="Trebuchet MS" w:cs="Cambria"/>
          <w:caps/>
          <w:color w:val="44546A" w:themeColor="text2"/>
          <w:sz w:val="28"/>
          <w:szCs w:val="28"/>
          <w:lang w:val="ro-RO"/>
        </w:rPr>
      </w:pPr>
      <w:bookmarkStart w:id="1" w:name="_Toc98232112"/>
      <w:bookmarkStart w:id="2" w:name="_Toc98400605"/>
      <w:r w:rsidRPr="004404D3">
        <w:rPr>
          <w:rFonts w:ascii="Trebuchet MS" w:eastAsia="SimSun" w:hAnsi="Trebuchet MS" w:cs="Cambria"/>
          <w:caps/>
          <w:color w:val="44546A" w:themeColor="text2"/>
          <w:sz w:val="28"/>
          <w:szCs w:val="28"/>
          <w:lang w:val="ro-RO"/>
        </w:rPr>
        <w:lastRenderedPageBreak/>
        <w:t>Introduction</w:t>
      </w:r>
      <w:bookmarkEnd w:id="1"/>
      <w:bookmarkEnd w:id="2"/>
    </w:p>
    <w:p w14:paraId="0E5E5418" w14:textId="77777777" w:rsidR="00190EFB" w:rsidRPr="004404D3" w:rsidRDefault="00190EFB" w:rsidP="00190EFB">
      <w:pPr>
        <w:pStyle w:val="Heading2"/>
        <w:numPr>
          <w:ilvl w:val="1"/>
          <w:numId w:val="1"/>
        </w:numPr>
        <w:tabs>
          <w:tab w:val="clear" w:pos="851"/>
        </w:tabs>
        <w:suppressAutoHyphens w:val="0"/>
        <w:spacing w:before="40" w:after="0" w:line="288" w:lineRule="auto"/>
        <w:ind w:left="0" w:firstLine="0"/>
        <w:jc w:val="both"/>
        <w:rPr>
          <w:rFonts w:ascii="Trebuchet MS" w:eastAsiaTheme="majorEastAsia" w:hAnsi="Trebuchet MS" w:cstheme="majorBidi"/>
          <w:b w:val="0"/>
          <w:color w:val="2F5496" w:themeColor="accent1" w:themeShade="BF"/>
          <w:sz w:val="26"/>
          <w:szCs w:val="26"/>
          <w:lang w:val="ro-RO" w:eastAsia="ar-SA"/>
        </w:rPr>
      </w:pPr>
      <w:bookmarkStart w:id="3" w:name="_Toc98232113"/>
      <w:bookmarkStart w:id="4" w:name="_Toc98400606"/>
      <w:r w:rsidRPr="004404D3">
        <w:rPr>
          <w:rFonts w:ascii="Trebuchet MS" w:eastAsiaTheme="majorEastAsia" w:hAnsi="Trebuchet MS" w:cstheme="majorBidi"/>
          <w:b w:val="0"/>
          <w:color w:val="2F5496" w:themeColor="accent1" w:themeShade="BF"/>
          <w:sz w:val="26"/>
          <w:szCs w:val="26"/>
          <w:lang w:val="ro-RO" w:eastAsia="ar-SA"/>
        </w:rPr>
        <w:t>Legal background</w:t>
      </w:r>
      <w:bookmarkEnd w:id="3"/>
      <w:bookmarkEnd w:id="4"/>
      <w:r w:rsidRPr="004404D3">
        <w:rPr>
          <w:rFonts w:ascii="Trebuchet MS" w:eastAsiaTheme="majorEastAsia" w:hAnsi="Trebuchet MS" w:cstheme="majorBidi"/>
          <w:b w:val="0"/>
          <w:color w:val="2F5496" w:themeColor="accent1" w:themeShade="BF"/>
          <w:sz w:val="26"/>
          <w:szCs w:val="26"/>
          <w:lang w:val="ro-RO" w:eastAsia="ar-SA"/>
        </w:rPr>
        <w:t xml:space="preserve"> </w:t>
      </w:r>
    </w:p>
    <w:p w14:paraId="53CCD3F1" w14:textId="77777777" w:rsidR="00190EFB" w:rsidRPr="004404D3" w:rsidRDefault="00190EFB" w:rsidP="00190EFB">
      <w:pPr>
        <w:pStyle w:val="BodyText"/>
        <w:rPr>
          <w:rFonts w:ascii="Trebuchet MS" w:hAnsi="Trebuchet MS"/>
        </w:rPr>
      </w:pPr>
    </w:p>
    <w:p w14:paraId="73EB995E" w14:textId="094AE29D" w:rsidR="00190EFB" w:rsidRPr="004404D3" w:rsidRDefault="00190EFB" w:rsidP="00190EFB">
      <w:pPr>
        <w:spacing w:line="360" w:lineRule="auto"/>
        <w:jc w:val="both"/>
        <w:rPr>
          <w:rFonts w:ascii="Trebuchet MS" w:hAnsi="Trebuchet MS" w:cs="Arial"/>
          <w:szCs w:val="22"/>
        </w:rPr>
      </w:pPr>
      <w:r w:rsidRPr="004404D3">
        <w:rPr>
          <w:rFonts w:ascii="Trebuchet MS" w:hAnsi="Trebuchet MS" w:cs="Arial"/>
          <w:szCs w:val="22"/>
        </w:rPr>
        <w:t xml:space="preserve">This statement is prepared and presented jointly by the Managing Authority </w:t>
      </w:r>
      <w:r w:rsidRPr="004404D3">
        <w:rPr>
          <w:rFonts w:ascii="Trebuchet MS" w:hAnsi="Trebuchet MS"/>
          <w:bCs/>
          <w:szCs w:val="22"/>
        </w:rPr>
        <w:t>(Ministry of Development, Public Works and Administration of Romania)</w:t>
      </w:r>
      <w:r w:rsidRPr="004404D3">
        <w:rPr>
          <w:rFonts w:ascii="Trebuchet MS" w:hAnsi="Trebuchet MS" w:cs="Arial"/>
          <w:szCs w:val="22"/>
        </w:rPr>
        <w:t xml:space="preserve"> and the National Authority (Ministry of Regional Development and Public Works of Bulgaria), for the “</w:t>
      </w:r>
      <w:proofErr w:type="spellStart"/>
      <w:r w:rsidRPr="004404D3">
        <w:rPr>
          <w:rFonts w:ascii="Trebuchet MS" w:hAnsi="Trebuchet MS" w:cs="Arial"/>
          <w:szCs w:val="22"/>
        </w:rPr>
        <w:t>Interreg</w:t>
      </w:r>
      <w:proofErr w:type="spellEnd"/>
      <w:r w:rsidRPr="004404D3">
        <w:rPr>
          <w:rFonts w:ascii="Trebuchet MS" w:hAnsi="Trebuchet MS" w:cs="Arial"/>
          <w:szCs w:val="22"/>
        </w:rPr>
        <w:t xml:space="preserve"> VI-A Romania-Bulgaria Programme”, according to the provisions of Art. 9 (1-b) of SEA Directive 2001/42/EC</w:t>
      </w:r>
      <w:r w:rsidRPr="004404D3">
        <w:rPr>
          <w:rStyle w:val="FootnoteReference"/>
          <w:rFonts w:ascii="Trebuchet MS" w:hAnsi="Trebuchet MS" w:cs="Arial"/>
          <w:szCs w:val="22"/>
        </w:rPr>
        <w:footnoteReference w:id="1"/>
      </w:r>
      <w:r w:rsidRPr="004404D3">
        <w:rPr>
          <w:rFonts w:ascii="Trebuchet MS" w:hAnsi="Trebuchet MS" w:cs="Arial"/>
          <w:szCs w:val="22"/>
        </w:rPr>
        <w:t xml:space="preserve">. </w:t>
      </w:r>
    </w:p>
    <w:p w14:paraId="30679CAB" w14:textId="77777777" w:rsidR="00190EFB" w:rsidRPr="004404D3" w:rsidRDefault="00190EFB" w:rsidP="00190EFB">
      <w:pPr>
        <w:spacing w:line="360" w:lineRule="auto"/>
        <w:jc w:val="both"/>
        <w:rPr>
          <w:rFonts w:ascii="Trebuchet MS" w:hAnsi="Trebuchet MS" w:cs="Arial"/>
          <w:szCs w:val="22"/>
        </w:rPr>
      </w:pPr>
      <w:r w:rsidRPr="004404D3">
        <w:rPr>
          <w:rFonts w:ascii="Trebuchet MS" w:hAnsi="Trebuchet MS" w:cs="Arial"/>
          <w:szCs w:val="22"/>
        </w:rPr>
        <w:t>In compliance with SEA Directive’s requirements, the statement is summarizing:</w:t>
      </w:r>
    </w:p>
    <w:p w14:paraId="11F206CB" w14:textId="4D498ED2" w:rsidR="00190EFB" w:rsidRPr="004404D3" w:rsidRDefault="00F70BD8" w:rsidP="00F70BD8">
      <w:pPr>
        <w:numPr>
          <w:ilvl w:val="0"/>
          <w:numId w:val="3"/>
        </w:numPr>
        <w:spacing w:line="360" w:lineRule="auto"/>
        <w:jc w:val="both"/>
        <w:rPr>
          <w:rFonts w:ascii="Trebuchet MS" w:hAnsi="Trebuchet MS" w:cs="Arial"/>
          <w:szCs w:val="22"/>
        </w:rPr>
      </w:pPr>
      <w:r w:rsidRPr="004404D3">
        <w:rPr>
          <w:rFonts w:ascii="Trebuchet MS" w:hAnsi="Trebuchet MS" w:cs="Arial"/>
          <w:szCs w:val="22"/>
        </w:rPr>
        <w:t>how environmental considerations have been integrated into the plan or programme and how the environmental report prepared</w:t>
      </w:r>
      <w:r w:rsidR="00190EFB" w:rsidRPr="004404D3">
        <w:rPr>
          <w:rFonts w:ascii="Trebuchet MS" w:hAnsi="Trebuchet MS" w:cs="Arial"/>
          <w:szCs w:val="22"/>
        </w:rPr>
        <w:t>;</w:t>
      </w:r>
    </w:p>
    <w:p w14:paraId="0CFB55D8" w14:textId="5E955F6C" w:rsidR="00190EFB" w:rsidRPr="004404D3" w:rsidRDefault="00190EFB" w:rsidP="00190EFB">
      <w:pPr>
        <w:numPr>
          <w:ilvl w:val="0"/>
          <w:numId w:val="3"/>
        </w:numPr>
        <w:spacing w:line="360" w:lineRule="auto"/>
        <w:jc w:val="both"/>
        <w:rPr>
          <w:rFonts w:ascii="Trebuchet MS" w:hAnsi="Trebuchet MS" w:cs="Arial"/>
          <w:szCs w:val="22"/>
        </w:rPr>
      </w:pPr>
      <w:r w:rsidRPr="004404D3">
        <w:rPr>
          <w:rFonts w:ascii="Trebuchet MS" w:hAnsi="Trebuchet MS" w:cs="Arial"/>
          <w:szCs w:val="22"/>
        </w:rPr>
        <w:t>how the environmental report, the opinions expressed by the public and consulted authorities and any other consultations’ results have been taken into account</w:t>
      </w:r>
      <w:r w:rsidR="00F70BD8" w:rsidRPr="004404D3">
        <w:rPr>
          <w:rFonts w:ascii="Trebuchet MS" w:hAnsi="Trebuchet MS" w:cs="Arial"/>
          <w:szCs w:val="22"/>
        </w:rPr>
        <w:t>;</w:t>
      </w:r>
    </w:p>
    <w:p w14:paraId="2118E682" w14:textId="09208BCD" w:rsidR="00190EFB" w:rsidRPr="004404D3" w:rsidRDefault="00190EFB" w:rsidP="00190EFB">
      <w:pPr>
        <w:numPr>
          <w:ilvl w:val="0"/>
          <w:numId w:val="3"/>
        </w:numPr>
        <w:spacing w:line="360" w:lineRule="auto"/>
        <w:jc w:val="both"/>
        <w:rPr>
          <w:rFonts w:ascii="Trebuchet MS" w:hAnsi="Trebuchet MS" w:cs="Arial"/>
          <w:szCs w:val="22"/>
        </w:rPr>
      </w:pPr>
      <w:r w:rsidRPr="004404D3">
        <w:rPr>
          <w:rFonts w:ascii="Trebuchet MS" w:hAnsi="Trebuchet MS" w:cs="Arial"/>
          <w:szCs w:val="22"/>
        </w:rPr>
        <w:t>the reasons for choosing the programme as adopted, in the light of the other reasonable alternatives dealt with</w:t>
      </w:r>
      <w:r w:rsidR="00F70BD8" w:rsidRPr="004404D3">
        <w:rPr>
          <w:rFonts w:ascii="Trebuchet MS" w:hAnsi="Trebuchet MS" w:cs="Arial"/>
          <w:szCs w:val="22"/>
        </w:rPr>
        <w:t xml:space="preserve"> and,</w:t>
      </w:r>
    </w:p>
    <w:p w14:paraId="7269F53E" w14:textId="409FF211" w:rsidR="00F70BD8" w:rsidRPr="004404D3" w:rsidRDefault="00F70BD8" w:rsidP="00190EFB">
      <w:pPr>
        <w:numPr>
          <w:ilvl w:val="0"/>
          <w:numId w:val="3"/>
        </w:numPr>
        <w:spacing w:line="360" w:lineRule="auto"/>
        <w:jc w:val="both"/>
        <w:rPr>
          <w:rFonts w:ascii="Trebuchet MS" w:hAnsi="Trebuchet MS" w:cs="Arial"/>
          <w:szCs w:val="22"/>
        </w:rPr>
      </w:pPr>
      <w:r w:rsidRPr="004404D3">
        <w:rPr>
          <w:rFonts w:ascii="Trebuchet MS" w:hAnsi="Trebuchet MS" w:cs="Arial"/>
          <w:szCs w:val="22"/>
        </w:rPr>
        <w:t>the measures decided concerning monitoring.</w:t>
      </w:r>
    </w:p>
    <w:p w14:paraId="534FD50E" w14:textId="77777777" w:rsidR="00190EFB" w:rsidRPr="004404D3" w:rsidRDefault="00190EFB" w:rsidP="00190EFB">
      <w:pPr>
        <w:spacing w:line="360" w:lineRule="auto"/>
        <w:jc w:val="both"/>
        <w:rPr>
          <w:rFonts w:ascii="Trebuchet MS" w:hAnsi="Trebuchet MS" w:cs="Arial"/>
          <w:szCs w:val="22"/>
        </w:rPr>
      </w:pPr>
      <w:r w:rsidRPr="004404D3">
        <w:rPr>
          <w:rFonts w:ascii="Trebuchet MS" w:hAnsi="Trebuchet MS" w:cs="Arial"/>
          <w:szCs w:val="22"/>
        </w:rPr>
        <w:t>The Romanian legislation transposing SEA Directive introduced an additional requirement to be answered to in the statement, referring to:</w:t>
      </w:r>
    </w:p>
    <w:p w14:paraId="38AD4D08" w14:textId="77777777" w:rsidR="00190EFB" w:rsidRPr="004404D3" w:rsidRDefault="00190EFB" w:rsidP="00190EFB">
      <w:pPr>
        <w:numPr>
          <w:ilvl w:val="0"/>
          <w:numId w:val="4"/>
        </w:numPr>
        <w:spacing w:line="360" w:lineRule="auto"/>
        <w:jc w:val="both"/>
        <w:rPr>
          <w:rFonts w:ascii="Trebuchet MS" w:hAnsi="Trebuchet MS" w:cs="Arial"/>
          <w:szCs w:val="22"/>
        </w:rPr>
      </w:pPr>
      <w:r w:rsidRPr="004404D3">
        <w:rPr>
          <w:rFonts w:ascii="Trebuchet MS" w:hAnsi="Trebuchet MS" w:cs="Arial"/>
          <w:szCs w:val="22"/>
        </w:rPr>
        <w:t>how environmental report’s preparation comply with provisions contained in Art. 19 and 20 of the national SEA specific legislation</w:t>
      </w:r>
      <w:r w:rsidRPr="004404D3">
        <w:rPr>
          <w:rStyle w:val="FootnoteReference"/>
          <w:rFonts w:ascii="Trebuchet MS" w:hAnsi="Trebuchet MS" w:cs="Arial"/>
          <w:szCs w:val="22"/>
        </w:rPr>
        <w:footnoteReference w:id="2"/>
      </w:r>
      <w:r w:rsidRPr="004404D3">
        <w:rPr>
          <w:rFonts w:ascii="Trebuchet MS" w:hAnsi="Trebuchet MS" w:cs="Arial"/>
          <w:szCs w:val="22"/>
        </w:rPr>
        <w:t>.</w:t>
      </w:r>
    </w:p>
    <w:p w14:paraId="6B7108AA" w14:textId="2BCEB3B2" w:rsidR="009D3644" w:rsidRPr="004404D3" w:rsidRDefault="00190EFB" w:rsidP="00190EFB">
      <w:pPr>
        <w:spacing w:line="360" w:lineRule="auto"/>
        <w:jc w:val="both"/>
        <w:rPr>
          <w:rFonts w:ascii="Trebuchet MS" w:hAnsi="Trebuchet MS" w:cs="Arial"/>
          <w:szCs w:val="22"/>
        </w:rPr>
      </w:pPr>
      <w:r w:rsidRPr="004404D3">
        <w:rPr>
          <w:rFonts w:ascii="Trebuchet MS" w:hAnsi="Trebuchet MS" w:cs="Arial"/>
          <w:szCs w:val="22"/>
        </w:rPr>
        <w:t xml:space="preserve">This requirement mainly refers to the content of the report and to the consultation of concerned authorities during its preparation. In order to comply with this specific requirement, appendices describing the SEA procedure’s steps in </w:t>
      </w:r>
      <w:smartTag w:uri="urn:schemas-microsoft-com:office:smarttags" w:element="country-region">
        <w:r w:rsidRPr="004404D3">
          <w:rPr>
            <w:rFonts w:ascii="Trebuchet MS" w:hAnsi="Trebuchet MS" w:cs="Arial"/>
            <w:szCs w:val="22"/>
          </w:rPr>
          <w:t>Romania</w:t>
        </w:r>
      </w:smartTag>
      <w:r w:rsidRPr="004404D3">
        <w:rPr>
          <w:rFonts w:ascii="Trebuchet MS" w:hAnsi="Trebuchet MS" w:cs="Arial"/>
          <w:szCs w:val="22"/>
        </w:rPr>
        <w:t xml:space="preserve"> and, for similar reasons in </w:t>
      </w:r>
      <w:smartTag w:uri="urn:schemas-microsoft-com:office:smarttags" w:element="country-region">
        <w:smartTag w:uri="urn:schemas-microsoft-com:office:smarttags" w:element="place">
          <w:r w:rsidRPr="004404D3">
            <w:rPr>
              <w:rFonts w:ascii="Trebuchet MS" w:hAnsi="Trebuchet MS" w:cs="Arial"/>
              <w:szCs w:val="22"/>
            </w:rPr>
            <w:t>Bulgaria</w:t>
          </w:r>
        </w:smartTag>
      </w:smartTag>
      <w:r w:rsidRPr="004404D3">
        <w:rPr>
          <w:rFonts w:ascii="Trebuchet MS" w:hAnsi="Trebuchet MS" w:cs="Arial"/>
          <w:szCs w:val="22"/>
        </w:rPr>
        <w:t>, are attached to this statement (appendices 1 and 2).</w:t>
      </w:r>
    </w:p>
    <w:p w14:paraId="33D082DD" w14:textId="77777777" w:rsidR="009D3644" w:rsidRPr="004404D3" w:rsidRDefault="009D3644">
      <w:pPr>
        <w:spacing w:after="160" w:line="259" w:lineRule="auto"/>
        <w:rPr>
          <w:rFonts w:ascii="Trebuchet MS" w:hAnsi="Trebuchet MS" w:cs="Arial"/>
          <w:szCs w:val="22"/>
        </w:rPr>
      </w:pPr>
      <w:r w:rsidRPr="004404D3">
        <w:rPr>
          <w:rFonts w:ascii="Trebuchet MS" w:hAnsi="Trebuchet MS" w:cs="Arial"/>
          <w:szCs w:val="22"/>
        </w:rPr>
        <w:br w:type="page"/>
      </w:r>
    </w:p>
    <w:p w14:paraId="6A665D03" w14:textId="77777777" w:rsidR="00190EFB" w:rsidRPr="004404D3" w:rsidRDefault="00190EFB" w:rsidP="00F70BD8">
      <w:pPr>
        <w:pStyle w:val="Heading2"/>
        <w:numPr>
          <w:ilvl w:val="1"/>
          <w:numId w:val="1"/>
        </w:numPr>
        <w:tabs>
          <w:tab w:val="clear" w:pos="851"/>
        </w:tabs>
        <w:suppressAutoHyphens w:val="0"/>
        <w:spacing w:before="40" w:after="0" w:line="288" w:lineRule="auto"/>
        <w:ind w:left="0" w:firstLine="0"/>
        <w:jc w:val="both"/>
        <w:rPr>
          <w:rFonts w:ascii="Trebuchet MS" w:eastAsiaTheme="majorEastAsia" w:hAnsi="Trebuchet MS" w:cstheme="majorBidi"/>
          <w:b w:val="0"/>
          <w:color w:val="2F5496" w:themeColor="accent1" w:themeShade="BF"/>
          <w:sz w:val="26"/>
          <w:szCs w:val="26"/>
          <w:lang w:val="en-US" w:eastAsia="ar-SA"/>
        </w:rPr>
      </w:pPr>
      <w:bookmarkStart w:id="5" w:name="_Toc98232114"/>
      <w:bookmarkStart w:id="6" w:name="_Toc98400607"/>
      <w:r w:rsidRPr="004404D3">
        <w:rPr>
          <w:rFonts w:ascii="Trebuchet MS" w:eastAsiaTheme="majorEastAsia" w:hAnsi="Trebuchet MS" w:cstheme="majorBidi"/>
          <w:b w:val="0"/>
          <w:color w:val="2F5496" w:themeColor="accent1" w:themeShade="BF"/>
          <w:sz w:val="26"/>
          <w:szCs w:val="26"/>
          <w:lang w:val="en-US" w:eastAsia="ar-SA"/>
        </w:rPr>
        <w:lastRenderedPageBreak/>
        <w:t>SEA approach</w:t>
      </w:r>
      <w:bookmarkEnd w:id="5"/>
      <w:bookmarkEnd w:id="6"/>
      <w:r w:rsidRPr="004404D3">
        <w:rPr>
          <w:rFonts w:ascii="Trebuchet MS" w:eastAsiaTheme="majorEastAsia" w:hAnsi="Trebuchet MS" w:cstheme="majorBidi"/>
          <w:b w:val="0"/>
          <w:color w:val="2F5496" w:themeColor="accent1" w:themeShade="BF"/>
          <w:sz w:val="26"/>
          <w:szCs w:val="26"/>
          <w:lang w:val="en-US" w:eastAsia="ar-SA"/>
        </w:rPr>
        <w:t xml:space="preserve"> </w:t>
      </w:r>
    </w:p>
    <w:p w14:paraId="740B34A6" w14:textId="77777777" w:rsidR="00190EFB" w:rsidRPr="004404D3" w:rsidRDefault="00190EFB" w:rsidP="00190EFB">
      <w:pPr>
        <w:spacing w:line="360" w:lineRule="auto"/>
        <w:jc w:val="both"/>
        <w:rPr>
          <w:rFonts w:ascii="Trebuchet MS" w:hAnsi="Trebuchet MS" w:cs="Arial"/>
          <w:szCs w:val="22"/>
        </w:rPr>
      </w:pPr>
    </w:p>
    <w:p w14:paraId="5E63EEA8" w14:textId="33A8489C" w:rsidR="00834F40" w:rsidRPr="004404D3" w:rsidRDefault="00834F40" w:rsidP="00190EFB">
      <w:pPr>
        <w:spacing w:line="360" w:lineRule="auto"/>
        <w:jc w:val="both"/>
        <w:rPr>
          <w:rFonts w:ascii="Trebuchet MS" w:hAnsi="Trebuchet MS" w:cs="Arial"/>
          <w:szCs w:val="22"/>
        </w:rPr>
      </w:pPr>
      <w:r w:rsidRPr="004404D3">
        <w:rPr>
          <w:rFonts w:ascii="Trebuchet MS" w:hAnsi="Trebuchet MS" w:cs="Arial"/>
          <w:szCs w:val="22"/>
        </w:rPr>
        <w:t xml:space="preserve">The Programme structures decided to follow the same approach as for </w:t>
      </w:r>
      <w:proofErr w:type="spellStart"/>
      <w:r w:rsidRPr="004404D3">
        <w:rPr>
          <w:rFonts w:ascii="Trebuchet MS" w:hAnsi="Trebuchet MS" w:cs="Arial"/>
          <w:szCs w:val="22"/>
        </w:rPr>
        <w:t>Interreg</w:t>
      </w:r>
      <w:proofErr w:type="spellEnd"/>
      <w:r w:rsidRPr="004404D3">
        <w:rPr>
          <w:rFonts w:ascii="Trebuchet MS" w:hAnsi="Trebuchet MS" w:cs="Arial"/>
          <w:szCs w:val="22"/>
        </w:rPr>
        <w:t xml:space="preserve"> V-A Romania-Bulgarian and to elaborate </w:t>
      </w:r>
      <w:r w:rsidR="006F40B2" w:rsidRPr="004404D3">
        <w:rPr>
          <w:rFonts w:ascii="Trebuchet MS" w:hAnsi="Trebuchet MS" w:cs="Arial"/>
          <w:szCs w:val="22"/>
        </w:rPr>
        <w:t xml:space="preserve">a </w:t>
      </w:r>
      <w:r w:rsidR="006F40B2" w:rsidRPr="004404D3">
        <w:rPr>
          <w:rFonts w:ascii="Trebuchet MS" w:hAnsi="Trebuchet MS" w:cs="Arial"/>
          <w:b/>
          <w:szCs w:val="22"/>
        </w:rPr>
        <w:t>joint</w:t>
      </w:r>
      <w:r w:rsidRPr="004404D3">
        <w:rPr>
          <w:rFonts w:ascii="Trebuchet MS" w:hAnsi="Trebuchet MS" w:cs="Arial"/>
          <w:b/>
          <w:szCs w:val="22"/>
        </w:rPr>
        <w:t xml:space="preserve"> environmental report</w:t>
      </w:r>
    </w:p>
    <w:p w14:paraId="46E90C75" w14:textId="77777777" w:rsidR="00190EFB" w:rsidRPr="004404D3" w:rsidRDefault="00190EFB" w:rsidP="00190EFB">
      <w:pPr>
        <w:spacing w:line="288" w:lineRule="auto"/>
        <w:rPr>
          <w:rFonts w:ascii="Trebuchet MS" w:hAnsi="Trebuchet MS" w:cs="Arial"/>
          <w:szCs w:val="22"/>
        </w:rPr>
      </w:pPr>
      <w:r w:rsidRPr="004404D3">
        <w:rPr>
          <w:rFonts w:ascii="Trebuchet MS" w:hAnsi="Trebuchet MS" w:cs="Arial"/>
          <w:szCs w:val="22"/>
        </w:rPr>
        <w:t xml:space="preserve">that was subject to: </w:t>
      </w:r>
    </w:p>
    <w:p w14:paraId="758FC529" w14:textId="77777777" w:rsidR="00190EFB" w:rsidRPr="004404D3" w:rsidRDefault="00190EFB" w:rsidP="00190EFB">
      <w:pPr>
        <w:numPr>
          <w:ilvl w:val="0"/>
          <w:numId w:val="2"/>
        </w:numPr>
        <w:spacing w:line="360" w:lineRule="auto"/>
        <w:jc w:val="both"/>
        <w:rPr>
          <w:rFonts w:ascii="Trebuchet MS" w:hAnsi="Trebuchet MS" w:cs="Arial"/>
          <w:szCs w:val="22"/>
        </w:rPr>
      </w:pPr>
      <w:r w:rsidRPr="004404D3">
        <w:rPr>
          <w:rFonts w:ascii="Trebuchet MS" w:hAnsi="Trebuchet MS" w:cs="Arial"/>
          <w:b/>
          <w:szCs w:val="22"/>
        </w:rPr>
        <w:t>separate consultations</w:t>
      </w:r>
      <w:r w:rsidRPr="004404D3">
        <w:rPr>
          <w:rFonts w:ascii="Trebuchet MS" w:hAnsi="Trebuchet MS" w:cs="Arial"/>
          <w:szCs w:val="22"/>
        </w:rPr>
        <w:t xml:space="preserve"> – in each country - of the environmental authorities and of the public, according to the national specific SEA legislation’s requirements. </w:t>
      </w:r>
    </w:p>
    <w:p w14:paraId="278B9BE0" w14:textId="77777777" w:rsidR="00190EFB" w:rsidRPr="004404D3" w:rsidRDefault="00190EFB" w:rsidP="00190EFB">
      <w:pPr>
        <w:spacing w:line="360" w:lineRule="auto"/>
        <w:jc w:val="both"/>
        <w:rPr>
          <w:rFonts w:ascii="Trebuchet MS" w:hAnsi="Trebuchet MS" w:cs="Arial"/>
          <w:szCs w:val="22"/>
        </w:rPr>
      </w:pPr>
    </w:p>
    <w:p w14:paraId="31E79C18" w14:textId="5777D809" w:rsidR="00190EFB" w:rsidRPr="004404D3" w:rsidRDefault="00190EFB" w:rsidP="00190EFB">
      <w:pPr>
        <w:spacing w:line="360" w:lineRule="auto"/>
        <w:jc w:val="both"/>
        <w:rPr>
          <w:rFonts w:ascii="Trebuchet MS" w:hAnsi="Trebuchet MS" w:cs="Arial"/>
          <w:szCs w:val="22"/>
        </w:rPr>
      </w:pPr>
      <w:r w:rsidRPr="004404D3">
        <w:rPr>
          <w:rFonts w:ascii="Trebuchet MS" w:hAnsi="Trebuchet MS" w:cs="Arial"/>
          <w:szCs w:val="22"/>
        </w:rPr>
        <w:t xml:space="preserve">The </w:t>
      </w:r>
      <w:r w:rsidRPr="004404D3">
        <w:rPr>
          <w:rFonts w:ascii="Trebuchet MS" w:hAnsi="Trebuchet MS" w:cs="Arial"/>
          <w:b/>
          <w:szCs w:val="22"/>
        </w:rPr>
        <w:t>Article 9(1-b)</w:t>
      </w:r>
      <w:r w:rsidR="00E041B9" w:rsidRPr="004404D3">
        <w:rPr>
          <w:rFonts w:ascii="Trebuchet MS" w:hAnsi="Trebuchet MS" w:cs="Arial"/>
          <w:b/>
          <w:szCs w:val="22"/>
        </w:rPr>
        <w:t xml:space="preserve"> </w:t>
      </w:r>
      <w:r w:rsidRPr="004404D3">
        <w:rPr>
          <w:rFonts w:ascii="Trebuchet MS" w:hAnsi="Trebuchet MS"/>
          <w:b/>
        </w:rPr>
        <w:footnoteReference w:id="3"/>
      </w:r>
      <w:r w:rsidRPr="004404D3">
        <w:rPr>
          <w:rFonts w:ascii="Trebuchet MS" w:hAnsi="Trebuchet MS" w:cs="Arial"/>
          <w:b/>
          <w:szCs w:val="22"/>
        </w:rPr>
        <w:t xml:space="preserve"> statement</w:t>
      </w:r>
      <w:r w:rsidRPr="004404D3">
        <w:rPr>
          <w:rFonts w:ascii="Trebuchet MS" w:hAnsi="Trebuchet MS" w:cs="Arial"/>
          <w:szCs w:val="22"/>
        </w:rPr>
        <w:t xml:space="preserve"> was prepared jointly by the </w:t>
      </w:r>
      <w:r w:rsidR="009D3644" w:rsidRPr="004404D3">
        <w:rPr>
          <w:rFonts w:ascii="Trebuchet MS" w:hAnsi="Trebuchet MS" w:cs="Arial"/>
          <w:szCs w:val="22"/>
        </w:rPr>
        <w:t>Programme‘</w:t>
      </w:r>
      <w:r w:rsidRPr="004404D3">
        <w:rPr>
          <w:rFonts w:ascii="Trebuchet MS" w:hAnsi="Trebuchet MS" w:cs="Arial"/>
          <w:szCs w:val="22"/>
        </w:rPr>
        <w:t xml:space="preserve">s </w:t>
      </w:r>
      <w:r w:rsidR="00E77D7F" w:rsidRPr="004404D3">
        <w:rPr>
          <w:rFonts w:ascii="Trebuchet MS" w:hAnsi="Trebuchet MS" w:cs="Arial"/>
          <w:szCs w:val="22"/>
        </w:rPr>
        <w:t xml:space="preserve">Managing Authority (Ministry of Development, Public Works and Administration of Romania) and the National Authority (Ministry of Regional Development and Public Works of Bulgaria), </w:t>
      </w:r>
      <w:r w:rsidR="005D0B50">
        <w:rPr>
          <w:rFonts w:ascii="Trebuchet MS" w:hAnsi="Trebuchet MS" w:cs="Arial"/>
          <w:szCs w:val="22"/>
        </w:rPr>
        <w:t xml:space="preserve">The </w:t>
      </w:r>
      <w:proofErr w:type="spellStart"/>
      <w:r w:rsidR="00E77D7F" w:rsidRPr="004404D3">
        <w:rPr>
          <w:rFonts w:ascii="Trebuchet MS" w:hAnsi="Trebuchet MS" w:cs="Arial"/>
          <w:szCs w:val="22"/>
        </w:rPr>
        <w:t>Interreg</w:t>
      </w:r>
      <w:proofErr w:type="spellEnd"/>
      <w:r w:rsidR="00E77D7F" w:rsidRPr="004404D3">
        <w:rPr>
          <w:rFonts w:ascii="Trebuchet MS" w:hAnsi="Trebuchet MS" w:cs="Arial"/>
          <w:szCs w:val="22"/>
        </w:rPr>
        <w:t xml:space="preserve"> VI-A Romania-Bulgaria Programme</w:t>
      </w:r>
      <w:r w:rsidRPr="004404D3">
        <w:rPr>
          <w:rFonts w:ascii="Trebuchet MS" w:hAnsi="Trebuchet MS" w:cs="Arial"/>
          <w:szCs w:val="22"/>
        </w:rPr>
        <w:t xml:space="preserve"> </w:t>
      </w:r>
      <w:r w:rsidR="005D0B50">
        <w:rPr>
          <w:rFonts w:ascii="Trebuchet MS" w:hAnsi="Trebuchet MS" w:cs="Arial"/>
          <w:szCs w:val="22"/>
        </w:rPr>
        <w:t>was</w:t>
      </w:r>
      <w:r w:rsidR="005D0B50" w:rsidRPr="004404D3">
        <w:rPr>
          <w:rFonts w:ascii="Trebuchet MS" w:hAnsi="Trebuchet MS" w:cs="Arial"/>
          <w:szCs w:val="22"/>
        </w:rPr>
        <w:t xml:space="preserve"> </w:t>
      </w:r>
      <w:r w:rsidR="00E77D7F" w:rsidRPr="004404D3">
        <w:rPr>
          <w:rFonts w:ascii="Trebuchet MS" w:hAnsi="Trebuchet MS" w:cs="Arial"/>
          <w:szCs w:val="22"/>
        </w:rPr>
        <w:t>adopted</w:t>
      </w:r>
      <w:r w:rsidR="005D0B50">
        <w:rPr>
          <w:rFonts w:ascii="Trebuchet MS" w:hAnsi="Trebuchet MS" w:cs="Arial"/>
          <w:szCs w:val="22"/>
        </w:rPr>
        <w:t xml:space="preserve"> on the 30</w:t>
      </w:r>
      <w:r w:rsidR="005D0B50" w:rsidRPr="007A2493">
        <w:rPr>
          <w:rFonts w:ascii="Trebuchet MS" w:hAnsi="Trebuchet MS" w:cs="Arial"/>
          <w:szCs w:val="22"/>
          <w:vertAlign w:val="superscript"/>
        </w:rPr>
        <w:t>th</w:t>
      </w:r>
      <w:r w:rsidR="005D0B50">
        <w:rPr>
          <w:rFonts w:ascii="Trebuchet MS" w:hAnsi="Trebuchet MS" w:cs="Arial"/>
          <w:szCs w:val="22"/>
        </w:rPr>
        <w:t xml:space="preserve"> of November 2022</w:t>
      </w:r>
      <w:r w:rsidRPr="004404D3">
        <w:rPr>
          <w:rFonts w:ascii="Trebuchet MS" w:hAnsi="Trebuchet MS" w:cs="Arial"/>
          <w:szCs w:val="22"/>
        </w:rPr>
        <w:t xml:space="preserve">. </w:t>
      </w:r>
    </w:p>
    <w:p w14:paraId="1D5C15A5" w14:textId="77777777" w:rsidR="00190EFB" w:rsidRPr="004404D3" w:rsidRDefault="00190EFB" w:rsidP="00190EFB">
      <w:pPr>
        <w:autoSpaceDE w:val="0"/>
        <w:autoSpaceDN w:val="0"/>
        <w:adjustRightInd w:val="0"/>
        <w:spacing w:line="240" w:lineRule="auto"/>
        <w:rPr>
          <w:rFonts w:ascii="Trebuchet MS" w:hAnsi="Trebuchet MS"/>
        </w:rPr>
      </w:pPr>
    </w:p>
    <w:p w14:paraId="70B71502" w14:textId="77777777" w:rsidR="00190EFB" w:rsidRPr="004404D3" w:rsidRDefault="00190EFB" w:rsidP="00190EFB">
      <w:pPr>
        <w:spacing w:line="360" w:lineRule="auto"/>
        <w:jc w:val="both"/>
        <w:rPr>
          <w:rFonts w:ascii="Trebuchet MS" w:hAnsi="Trebuchet MS"/>
          <w:i/>
        </w:rPr>
      </w:pPr>
    </w:p>
    <w:p w14:paraId="4BB41432" w14:textId="77777777" w:rsidR="00160375" w:rsidRPr="004404D3" w:rsidRDefault="00160375">
      <w:pPr>
        <w:spacing w:after="160" w:line="259" w:lineRule="auto"/>
        <w:rPr>
          <w:rFonts w:ascii="Trebuchet MS" w:eastAsia="SimSun" w:hAnsi="Trebuchet MS" w:cs="Cambria"/>
          <w:b/>
          <w:caps/>
          <w:color w:val="44546A" w:themeColor="text2"/>
          <w:sz w:val="28"/>
          <w:szCs w:val="28"/>
          <w:lang w:val="ro-RO"/>
        </w:rPr>
      </w:pPr>
      <w:bookmarkStart w:id="7" w:name="_Toc98232115"/>
      <w:r w:rsidRPr="004404D3">
        <w:rPr>
          <w:rFonts w:ascii="Trebuchet MS" w:eastAsia="SimSun" w:hAnsi="Trebuchet MS" w:cs="Cambria"/>
          <w:caps/>
          <w:color w:val="44546A" w:themeColor="text2"/>
          <w:sz w:val="28"/>
          <w:szCs w:val="28"/>
          <w:lang w:val="ro-RO"/>
        </w:rPr>
        <w:br w:type="page"/>
      </w:r>
    </w:p>
    <w:p w14:paraId="39DF05E7" w14:textId="6BC6D9E4" w:rsidR="00534C18" w:rsidRPr="004404D3" w:rsidRDefault="006F40B2" w:rsidP="006F40B2">
      <w:pPr>
        <w:pStyle w:val="Heading1"/>
        <w:keepLines w:val="0"/>
        <w:pageBreakBefore w:val="0"/>
        <w:numPr>
          <w:ilvl w:val="0"/>
          <w:numId w:val="1"/>
        </w:numPr>
        <w:tabs>
          <w:tab w:val="clear" w:pos="851"/>
        </w:tabs>
        <w:suppressAutoHyphens w:val="0"/>
        <w:spacing w:before="0" w:after="120" w:line="240" w:lineRule="auto"/>
        <w:ind w:left="357" w:firstLine="0"/>
        <w:jc w:val="both"/>
        <w:rPr>
          <w:rFonts w:ascii="Trebuchet MS" w:eastAsia="SimSun" w:hAnsi="Trebuchet MS" w:cs="Cambria"/>
          <w:caps/>
          <w:color w:val="44546A" w:themeColor="text2"/>
          <w:sz w:val="28"/>
          <w:szCs w:val="28"/>
          <w:lang w:val="en-US"/>
        </w:rPr>
      </w:pPr>
      <w:bookmarkStart w:id="8" w:name="_Toc98400608"/>
      <w:r w:rsidRPr="004404D3">
        <w:rPr>
          <w:rFonts w:ascii="Trebuchet MS" w:eastAsia="SimSun" w:hAnsi="Trebuchet MS" w:cs="Cambria"/>
          <w:caps/>
          <w:color w:val="44546A" w:themeColor="text2"/>
          <w:sz w:val="28"/>
          <w:szCs w:val="28"/>
          <w:lang w:val="en-US"/>
        </w:rPr>
        <w:lastRenderedPageBreak/>
        <w:t>Short description of the Interreg VI A Romania - Bulgaria Program</w:t>
      </w:r>
      <w:r w:rsidR="006337A4" w:rsidRPr="004404D3">
        <w:rPr>
          <w:rFonts w:ascii="Trebuchet MS" w:eastAsia="SimSun" w:hAnsi="Trebuchet MS" w:cs="Cambria"/>
          <w:caps/>
          <w:color w:val="44546A" w:themeColor="text2"/>
          <w:sz w:val="28"/>
          <w:szCs w:val="28"/>
          <w:lang w:val="en-US"/>
        </w:rPr>
        <w:t>Me</w:t>
      </w:r>
      <w:bookmarkEnd w:id="8"/>
    </w:p>
    <w:p w14:paraId="3BF237AD" w14:textId="69C22491" w:rsidR="00534C18" w:rsidRPr="004404D3" w:rsidRDefault="00534C18" w:rsidP="006F40B2">
      <w:pPr>
        <w:spacing w:before="120" w:after="120" w:line="288" w:lineRule="auto"/>
        <w:jc w:val="center"/>
        <w:rPr>
          <w:rFonts w:ascii="Trebuchet MS" w:hAnsi="Trebuchet MS"/>
          <w:b/>
          <w:bCs/>
          <w:szCs w:val="22"/>
          <w:lang w:val="ro-RO" w:eastAsia="ro-RO"/>
        </w:rPr>
      </w:pPr>
    </w:p>
    <w:p w14:paraId="1C6453BA" w14:textId="77777777" w:rsidR="00534C18" w:rsidRPr="004404D3" w:rsidRDefault="00534C18" w:rsidP="00534C18">
      <w:pPr>
        <w:spacing w:after="160" w:line="276" w:lineRule="auto"/>
        <w:jc w:val="both"/>
        <w:rPr>
          <w:rFonts w:ascii="Trebuchet MS" w:eastAsia="Calibri" w:hAnsi="Trebuchet MS"/>
          <w:szCs w:val="22"/>
          <w:lang w:val="en-US"/>
        </w:rPr>
      </w:pPr>
      <w:proofErr w:type="spellStart"/>
      <w:r w:rsidRPr="004404D3">
        <w:rPr>
          <w:rFonts w:ascii="Trebuchet MS" w:eastAsia="Calibri" w:hAnsi="Trebuchet MS"/>
          <w:szCs w:val="22"/>
          <w:lang w:val="en-US"/>
        </w:rPr>
        <w:t>Interreg</w:t>
      </w:r>
      <w:proofErr w:type="spellEnd"/>
      <w:r w:rsidRPr="004404D3">
        <w:rPr>
          <w:rFonts w:ascii="Trebuchet MS" w:eastAsia="Calibri" w:hAnsi="Trebuchet MS"/>
          <w:szCs w:val="22"/>
          <w:lang w:val="en-US"/>
        </w:rPr>
        <w:t xml:space="preserve"> VI-A Romania-Bulgaria </w:t>
      </w:r>
      <w:proofErr w:type="spellStart"/>
      <w:r w:rsidRPr="004404D3">
        <w:rPr>
          <w:rFonts w:ascii="Trebuchet MS" w:eastAsia="Calibri" w:hAnsi="Trebuchet MS"/>
          <w:szCs w:val="22"/>
          <w:lang w:val="en-US"/>
        </w:rPr>
        <w:t>Programme</w:t>
      </w:r>
      <w:proofErr w:type="spellEnd"/>
      <w:r w:rsidRPr="004404D3">
        <w:rPr>
          <w:rFonts w:ascii="Trebuchet MS" w:eastAsia="Calibri" w:hAnsi="Trebuchet MS"/>
          <w:szCs w:val="22"/>
          <w:lang w:val="en-US"/>
        </w:rPr>
        <w:t xml:space="preserve"> is financed by the European Regional Development Fund (ERDF) under the European Territorial Cooperation goal of EU Cohesion Policy 2021-2027.</w:t>
      </w:r>
    </w:p>
    <w:p w14:paraId="4FECDACA" w14:textId="217083B9" w:rsidR="00534C18" w:rsidRPr="004404D3" w:rsidRDefault="00534C18" w:rsidP="00534C18">
      <w:pPr>
        <w:spacing w:after="200" w:line="276" w:lineRule="auto"/>
        <w:jc w:val="both"/>
        <w:rPr>
          <w:rFonts w:ascii="Trebuchet MS" w:hAnsi="Trebuchet MS"/>
          <w:szCs w:val="22"/>
          <w:lang w:val="en-US"/>
        </w:rPr>
      </w:pPr>
      <w:proofErr w:type="spellStart"/>
      <w:r w:rsidRPr="004404D3">
        <w:rPr>
          <w:rFonts w:ascii="Trebuchet MS" w:hAnsi="Trebuchet MS"/>
          <w:szCs w:val="22"/>
          <w:lang w:val="en-US"/>
        </w:rPr>
        <w:t>Interreg</w:t>
      </w:r>
      <w:proofErr w:type="spellEnd"/>
      <w:r w:rsidRPr="004404D3">
        <w:rPr>
          <w:rFonts w:ascii="Trebuchet MS" w:hAnsi="Trebuchet MS"/>
          <w:szCs w:val="22"/>
          <w:lang w:val="en-US"/>
        </w:rPr>
        <w:t xml:space="preserve"> VI-A Romania-Bulgaria </w:t>
      </w:r>
      <w:proofErr w:type="spellStart"/>
      <w:r w:rsidRPr="004404D3">
        <w:rPr>
          <w:rFonts w:ascii="Trebuchet MS" w:hAnsi="Trebuchet MS"/>
          <w:szCs w:val="22"/>
          <w:lang w:val="en-US"/>
        </w:rPr>
        <w:t>Programme</w:t>
      </w:r>
      <w:proofErr w:type="spellEnd"/>
      <w:r w:rsidRPr="004404D3">
        <w:rPr>
          <w:rFonts w:ascii="Trebuchet MS" w:hAnsi="Trebuchet MS"/>
          <w:szCs w:val="22"/>
          <w:lang w:val="en-US"/>
        </w:rPr>
        <w:t xml:space="preserve"> stretches over seven counties in the Southern part of Romania (</w:t>
      </w:r>
      <w:proofErr w:type="spellStart"/>
      <w:r w:rsidRPr="004404D3">
        <w:rPr>
          <w:rFonts w:ascii="Trebuchet MS" w:hAnsi="Trebuchet MS"/>
          <w:szCs w:val="22"/>
          <w:lang w:val="en-US"/>
        </w:rPr>
        <w:t>Mehedinți</w:t>
      </w:r>
      <w:proofErr w:type="spellEnd"/>
      <w:r w:rsidRPr="004404D3">
        <w:rPr>
          <w:rFonts w:ascii="Trebuchet MS" w:hAnsi="Trebuchet MS"/>
          <w:szCs w:val="22"/>
          <w:lang w:val="en-US"/>
        </w:rPr>
        <w:t xml:space="preserve">, </w:t>
      </w:r>
      <w:proofErr w:type="spellStart"/>
      <w:r w:rsidRPr="004404D3">
        <w:rPr>
          <w:rFonts w:ascii="Trebuchet MS" w:hAnsi="Trebuchet MS"/>
          <w:szCs w:val="22"/>
          <w:lang w:val="en-US"/>
        </w:rPr>
        <w:t>Dolj</w:t>
      </w:r>
      <w:proofErr w:type="spellEnd"/>
      <w:r w:rsidRPr="004404D3">
        <w:rPr>
          <w:rFonts w:ascii="Trebuchet MS" w:hAnsi="Trebuchet MS"/>
          <w:szCs w:val="22"/>
          <w:lang w:val="en-US"/>
        </w:rPr>
        <w:t xml:space="preserve">, </w:t>
      </w:r>
      <w:proofErr w:type="spellStart"/>
      <w:r w:rsidRPr="004404D3">
        <w:rPr>
          <w:rFonts w:ascii="Trebuchet MS" w:hAnsi="Trebuchet MS"/>
          <w:szCs w:val="22"/>
          <w:lang w:val="en-US"/>
        </w:rPr>
        <w:t>Olt</w:t>
      </w:r>
      <w:proofErr w:type="spellEnd"/>
      <w:r w:rsidRPr="004404D3">
        <w:rPr>
          <w:rFonts w:ascii="Trebuchet MS" w:hAnsi="Trebuchet MS"/>
          <w:szCs w:val="22"/>
          <w:lang w:val="en-US"/>
        </w:rPr>
        <w:t xml:space="preserve">, </w:t>
      </w:r>
      <w:proofErr w:type="spellStart"/>
      <w:r w:rsidRPr="004404D3">
        <w:rPr>
          <w:rFonts w:ascii="Trebuchet MS" w:hAnsi="Trebuchet MS"/>
          <w:szCs w:val="22"/>
          <w:lang w:val="en-US"/>
        </w:rPr>
        <w:t>Teleorman</w:t>
      </w:r>
      <w:proofErr w:type="spellEnd"/>
      <w:r w:rsidRPr="004404D3">
        <w:rPr>
          <w:rFonts w:ascii="Trebuchet MS" w:hAnsi="Trebuchet MS"/>
          <w:szCs w:val="22"/>
          <w:lang w:val="en-US"/>
        </w:rPr>
        <w:t xml:space="preserve">, Giurgiu, </w:t>
      </w:r>
      <w:proofErr w:type="spellStart"/>
      <w:r w:rsidRPr="004404D3">
        <w:rPr>
          <w:rFonts w:ascii="Trebuchet MS" w:hAnsi="Trebuchet MS"/>
          <w:szCs w:val="22"/>
          <w:lang w:val="en-US"/>
        </w:rPr>
        <w:t>Călărași</w:t>
      </w:r>
      <w:proofErr w:type="spellEnd"/>
      <w:r w:rsidRPr="004404D3">
        <w:rPr>
          <w:rFonts w:ascii="Trebuchet MS" w:hAnsi="Trebuchet MS"/>
          <w:szCs w:val="22"/>
          <w:lang w:val="en-US"/>
        </w:rPr>
        <w:t xml:space="preserve"> and </w:t>
      </w:r>
      <w:proofErr w:type="spellStart"/>
      <w:r w:rsidRPr="004404D3">
        <w:rPr>
          <w:rFonts w:ascii="Trebuchet MS" w:hAnsi="Trebuchet MS"/>
          <w:szCs w:val="22"/>
          <w:lang w:val="en-US"/>
        </w:rPr>
        <w:t>Constanţa</w:t>
      </w:r>
      <w:proofErr w:type="spellEnd"/>
      <w:r w:rsidRPr="004404D3">
        <w:rPr>
          <w:rFonts w:ascii="Trebuchet MS" w:hAnsi="Trebuchet MS"/>
          <w:szCs w:val="22"/>
          <w:lang w:val="en-US"/>
        </w:rPr>
        <w:t xml:space="preserve">) and eight districts in the Northern part of Bulgaria (Vidin, Vratsa, Montana, </w:t>
      </w:r>
      <w:proofErr w:type="spellStart"/>
      <w:r w:rsidRPr="004404D3">
        <w:rPr>
          <w:rFonts w:ascii="Trebuchet MS" w:hAnsi="Trebuchet MS"/>
          <w:szCs w:val="22"/>
          <w:lang w:val="en-US"/>
        </w:rPr>
        <w:t>Veliko</w:t>
      </w:r>
      <w:proofErr w:type="spellEnd"/>
      <w:r w:rsidRPr="004404D3">
        <w:rPr>
          <w:rFonts w:ascii="Trebuchet MS" w:hAnsi="Trebuchet MS"/>
          <w:szCs w:val="22"/>
          <w:lang w:val="en-US"/>
        </w:rPr>
        <w:t xml:space="preserve"> </w:t>
      </w:r>
      <w:proofErr w:type="spellStart"/>
      <w:r w:rsidRPr="004404D3">
        <w:rPr>
          <w:rFonts w:ascii="Trebuchet MS" w:hAnsi="Trebuchet MS"/>
          <w:szCs w:val="22"/>
          <w:lang w:val="en-US"/>
        </w:rPr>
        <w:t>Tarnovo</w:t>
      </w:r>
      <w:proofErr w:type="spellEnd"/>
      <w:r w:rsidRPr="004404D3">
        <w:rPr>
          <w:rFonts w:ascii="Trebuchet MS" w:hAnsi="Trebuchet MS"/>
          <w:szCs w:val="22"/>
          <w:lang w:val="en-US"/>
        </w:rPr>
        <w:t xml:space="preserve">, Pleven, Ruse, </w:t>
      </w:r>
      <w:proofErr w:type="spellStart"/>
      <w:r w:rsidRPr="004404D3">
        <w:rPr>
          <w:rFonts w:ascii="Trebuchet MS" w:hAnsi="Trebuchet MS"/>
          <w:szCs w:val="22"/>
          <w:lang w:val="en-US"/>
        </w:rPr>
        <w:t>Dobrich</w:t>
      </w:r>
      <w:proofErr w:type="spellEnd"/>
      <w:r w:rsidRPr="004404D3">
        <w:rPr>
          <w:rFonts w:ascii="Trebuchet MS" w:hAnsi="Trebuchet MS"/>
          <w:szCs w:val="22"/>
          <w:lang w:val="en-US"/>
        </w:rPr>
        <w:t xml:space="preserve"> and </w:t>
      </w:r>
      <w:proofErr w:type="spellStart"/>
      <w:r w:rsidRPr="004404D3">
        <w:rPr>
          <w:rFonts w:ascii="Trebuchet MS" w:hAnsi="Trebuchet MS"/>
          <w:szCs w:val="22"/>
          <w:lang w:val="en-US"/>
        </w:rPr>
        <w:t>Silistra</w:t>
      </w:r>
      <w:proofErr w:type="spellEnd"/>
      <w:r w:rsidRPr="004404D3">
        <w:rPr>
          <w:rFonts w:ascii="Trebuchet MS" w:hAnsi="Trebuchet MS"/>
          <w:szCs w:val="22"/>
          <w:lang w:val="en-US"/>
        </w:rPr>
        <w:t>). All 15 NUTS 3 regions are situated along the 630 km of Romanian-Bulgarian border.</w:t>
      </w:r>
      <w:r w:rsidR="006F40B2" w:rsidRPr="004404D3">
        <w:rPr>
          <w:rFonts w:ascii="Trebuchet MS" w:hAnsi="Trebuchet MS"/>
          <w:szCs w:val="22"/>
          <w:lang w:val="en-US"/>
        </w:rPr>
        <w:t xml:space="preserve"> The </w:t>
      </w:r>
      <w:proofErr w:type="spellStart"/>
      <w:r w:rsidR="006F40B2" w:rsidRPr="004404D3">
        <w:rPr>
          <w:rFonts w:ascii="Trebuchet MS" w:hAnsi="Trebuchet MS"/>
          <w:szCs w:val="22"/>
          <w:lang w:val="en-US"/>
        </w:rPr>
        <w:t>progra</w:t>
      </w:r>
      <w:r w:rsidR="000D2BC1">
        <w:rPr>
          <w:rFonts w:ascii="Trebuchet MS" w:hAnsi="Trebuchet MS"/>
          <w:szCs w:val="22"/>
          <w:lang w:val="en-US"/>
        </w:rPr>
        <w:t>m</w:t>
      </w:r>
      <w:r w:rsidR="006F40B2" w:rsidRPr="004404D3">
        <w:rPr>
          <w:rFonts w:ascii="Trebuchet MS" w:hAnsi="Trebuchet MS"/>
          <w:szCs w:val="22"/>
          <w:lang w:val="en-US"/>
        </w:rPr>
        <w:t>m</w:t>
      </w:r>
      <w:r w:rsidR="000D2BC1">
        <w:rPr>
          <w:rFonts w:ascii="Trebuchet MS" w:hAnsi="Trebuchet MS"/>
          <w:szCs w:val="22"/>
          <w:lang w:val="en-US"/>
        </w:rPr>
        <w:t>e</w:t>
      </w:r>
      <w:proofErr w:type="spellEnd"/>
      <w:r w:rsidR="006F40B2" w:rsidRPr="004404D3">
        <w:rPr>
          <w:rFonts w:ascii="Trebuchet MS" w:hAnsi="Trebuchet MS"/>
          <w:szCs w:val="22"/>
          <w:lang w:val="en-US"/>
        </w:rPr>
        <w:t xml:space="preserve"> area is shown in the following figure.</w:t>
      </w:r>
    </w:p>
    <w:p w14:paraId="3FFAFD58" w14:textId="145994AE" w:rsidR="006F40B2" w:rsidRPr="004404D3" w:rsidRDefault="006F40B2" w:rsidP="00EA678B">
      <w:pPr>
        <w:keepNext/>
        <w:spacing w:after="200" w:line="276" w:lineRule="auto"/>
        <w:jc w:val="center"/>
        <w:rPr>
          <w:rFonts w:ascii="Trebuchet MS" w:hAnsi="Trebuchet MS"/>
        </w:rPr>
      </w:pPr>
      <w:r w:rsidRPr="004404D3">
        <w:rPr>
          <w:rFonts w:ascii="Trebuchet MS" w:hAnsi="Trebuchet MS"/>
          <w:b/>
          <w:bCs/>
          <w:noProof/>
          <w:szCs w:val="22"/>
          <w:lang w:val="en-US"/>
        </w:rPr>
        <w:drawing>
          <wp:inline distT="0" distB="0" distL="0" distR="0" wp14:anchorId="2B1229A6" wp14:editId="59E342CB">
            <wp:extent cx="4150404" cy="261620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90619" cy="2641550"/>
                    </a:xfrm>
                    <a:prstGeom prst="rect">
                      <a:avLst/>
                    </a:prstGeom>
                    <a:noFill/>
                  </pic:spPr>
                </pic:pic>
              </a:graphicData>
            </a:graphic>
          </wp:inline>
        </w:drawing>
      </w:r>
    </w:p>
    <w:p w14:paraId="54A76ABC" w14:textId="0DE7E52A" w:rsidR="006F40B2" w:rsidRPr="004404D3" w:rsidRDefault="006F40B2" w:rsidP="006F40B2">
      <w:pPr>
        <w:pStyle w:val="Caption"/>
        <w:jc w:val="center"/>
        <w:rPr>
          <w:rFonts w:ascii="Trebuchet MS" w:hAnsi="Trebuchet MS"/>
          <w:szCs w:val="22"/>
          <w:lang w:val="en-US"/>
        </w:rPr>
      </w:pPr>
      <w:r w:rsidRPr="004404D3">
        <w:rPr>
          <w:rFonts w:ascii="Trebuchet MS" w:hAnsi="Trebuchet MS"/>
        </w:rPr>
        <w:t xml:space="preserve">Figure </w:t>
      </w:r>
      <w:r w:rsidR="00EA678B" w:rsidRPr="004404D3">
        <w:rPr>
          <w:rFonts w:ascii="Trebuchet MS" w:hAnsi="Trebuchet MS"/>
        </w:rPr>
        <w:fldChar w:fldCharType="begin"/>
      </w:r>
      <w:r w:rsidR="00EA678B" w:rsidRPr="004404D3">
        <w:rPr>
          <w:rFonts w:ascii="Trebuchet MS" w:hAnsi="Trebuchet MS"/>
        </w:rPr>
        <w:instrText xml:space="preserve"> STYLEREF 1 \s </w:instrText>
      </w:r>
      <w:r w:rsidR="00EA678B" w:rsidRPr="004404D3">
        <w:rPr>
          <w:rFonts w:ascii="Trebuchet MS" w:hAnsi="Trebuchet MS"/>
        </w:rPr>
        <w:fldChar w:fldCharType="separate"/>
      </w:r>
      <w:r w:rsidR="005671DB">
        <w:rPr>
          <w:rFonts w:ascii="Trebuchet MS" w:hAnsi="Trebuchet MS"/>
          <w:noProof/>
        </w:rPr>
        <w:t>2</w:t>
      </w:r>
      <w:r w:rsidR="00EA678B" w:rsidRPr="004404D3">
        <w:rPr>
          <w:rFonts w:ascii="Trebuchet MS" w:hAnsi="Trebuchet MS"/>
        </w:rPr>
        <w:fldChar w:fldCharType="end"/>
      </w:r>
      <w:r w:rsidR="00EA678B" w:rsidRPr="004404D3">
        <w:rPr>
          <w:rFonts w:ascii="Trebuchet MS" w:hAnsi="Trebuchet MS"/>
        </w:rPr>
        <w:noBreakHyphen/>
      </w:r>
      <w:r w:rsidR="00EA678B" w:rsidRPr="004404D3">
        <w:rPr>
          <w:rFonts w:ascii="Trebuchet MS" w:hAnsi="Trebuchet MS"/>
        </w:rPr>
        <w:fldChar w:fldCharType="begin"/>
      </w:r>
      <w:r w:rsidR="00EA678B" w:rsidRPr="004404D3">
        <w:rPr>
          <w:rFonts w:ascii="Trebuchet MS" w:hAnsi="Trebuchet MS"/>
        </w:rPr>
        <w:instrText xml:space="preserve"> SEQ Figure \* ARABIC \s 1 </w:instrText>
      </w:r>
      <w:r w:rsidR="00EA678B" w:rsidRPr="004404D3">
        <w:rPr>
          <w:rFonts w:ascii="Trebuchet MS" w:hAnsi="Trebuchet MS"/>
        </w:rPr>
        <w:fldChar w:fldCharType="separate"/>
      </w:r>
      <w:r w:rsidR="005671DB">
        <w:rPr>
          <w:rFonts w:ascii="Trebuchet MS" w:hAnsi="Trebuchet MS"/>
          <w:noProof/>
        </w:rPr>
        <w:t>1</w:t>
      </w:r>
      <w:r w:rsidR="00EA678B" w:rsidRPr="004404D3">
        <w:rPr>
          <w:rFonts w:ascii="Trebuchet MS" w:hAnsi="Trebuchet MS"/>
        </w:rPr>
        <w:fldChar w:fldCharType="end"/>
      </w:r>
      <w:r w:rsidRPr="004404D3">
        <w:rPr>
          <w:rFonts w:ascii="Trebuchet MS" w:hAnsi="Trebuchet MS"/>
        </w:rPr>
        <w:t xml:space="preserve"> Program area</w:t>
      </w:r>
    </w:p>
    <w:p w14:paraId="21C8F01C" w14:textId="77777777" w:rsidR="00534C18" w:rsidRPr="004404D3" w:rsidRDefault="00534C18" w:rsidP="00534C18">
      <w:pPr>
        <w:spacing w:before="120" w:after="120" w:line="288" w:lineRule="auto"/>
        <w:jc w:val="both"/>
        <w:rPr>
          <w:rFonts w:ascii="Trebuchet MS" w:hAnsi="Trebuchet MS"/>
          <w:b/>
          <w:bCs/>
          <w:szCs w:val="22"/>
          <w:lang w:val="ro-RO" w:eastAsia="ro-RO"/>
        </w:rPr>
      </w:pPr>
    </w:p>
    <w:p w14:paraId="30C20AEA" w14:textId="2DA60D2F" w:rsidR="00534C18" w:rsidRPr="004404D3" w:rsidRDefault="00534C18" w:rsidP="00534C18">
      <w:pPr>
        <w:spacing w:before="120" w:after="120" w:line="288" w:lineRule="auto"/>
        <w:jc w:val="both"/>
        <w:rPr>
          <w:rFonts w:ascii="Trebuchet MS" w:hAnsi="Trebuchet MS"/>
          <w:szCs w:val="22"/>
          <w:lang w:val="en-US" w:eastAsia="ro-RO"/>
        </w:rPr>
      </w:pPr>
      <w:r w:rsidRPr="004404D3">
        <w:rPr>
          <w:rFonts w:ascii="Trebuchet MS" w:hAnsi="Trebuchet MS"/>
          <w:szCs w:val="22"/>
          <w:lang w:val="en-US" w:eastAsia="ro-RO"/>
        </w:rPr>
        <w:t xml:space="preserve">The </w:t>
      </w:r>
      <w:proofErr w:type="spellStart"/>
      <w:r w:rsidRPr="004404D3">
        <w:rPr>
          <w:rFonts w:ascii="Trebuchet MS" w:hAnsi="Trebuchet MS"/>
          <w:szCs w:val="22"/>
          <w:lang w:val="en-US" w:eastAsia="ro-RO"/>
        </w:rPr>
        <w:t>Programme</w:t>
      </w:r>
      <w:proofErr w:type="spellEnd"/>
      <w:r w:rsidRPr="004404D3">
        <w:rPr>
          <w:rFonts w:ascii="Trebuchet MS" w:hAnsi="Trebuchet MS"/>
          <w:szCs w:val="22"/>
          <w:lang w:val="en-US" w:eastAsia="ro-RO"/>
        </w:rPr>
        <w:t xml:space="preserve"> is organized along 4 priorities, which are broken down into 5 specific objectives (SOs). </w:t>
      </w:r>
    </w:p>
    <w:p w14:paraId="14B20503" w14:textId="7D028D53" w:rsidR="00EC3334" w:rsidRPr="004404D3" w:rsidRDefault="00EC3334" w:rsidP="00534C18">
      <w:pPr>
        <w:spacing w:before="120" w:after="120" w:line="288" w:lineRule="auto"/>
        <w:jc w:val="both"/>
        <w:rPr>
          <w:rFonts w:ascii="Trebuchet MS" w:hAnsi="Trebuchet MS"/>
          <w:b/>
          <w:bCs/>
          <w:szCs w:val="22"/>
          <w:lang w:val="en-US" w:eastAsia="ro-RO"/>
        </w:rPr>
      </w:pPr>
    </w:p>
    <w:p w14:paraId="0BA15447" w14:textId="134EE34C" w:rsidR="00EC3334" w:rsidRPr="004404D3" w:rsidRDefault="00EC3334" w:rsidP="00534C18">
      <w:pPr>
        <w:spacing w:before="120" w:after="120" w:line="288" w:lineRule="auto"/>
        <w:jc w:val="both"/>
        <w:rPr>
          <w:rFonts w:ascii="Trebuchet MS" w:hAnsi="Trebuchet MS"/>
          <w:b/>
          <w:bCs/>
          <w:szCs w:val="22"/>
          <w:lang w:val="en-US" w:eastAsia="ro-RO"/>
        </w:rPr>
      </w:pPr>
    </w:p>
    <w:p w14:paraId="5A70680D" w14:textId="77777777" w:rsidR="00EC3334" w:rsidRPr="004404D3" w:rsidRDefault="00EC3334" w:rsidP="00534C18">
      <w:pPr>
        <w:spacing w:before="120" w:after="120" w:line="288" w:lineRule="auto"/>
        <w:jc w:val="both"/>
        <w:rPr>
          <w:rFonts w:ascii="Trebuchet MS" w:hAnsi="Trebuchet MS"/>
          <w:b/>
          <w:bCs/>
          <w:szCs w:val="22"/>
          <w:lang w:val="en-US" w:eastAsia="ro-RO"/>
        </w:rPr>
      </w:pPr>
    </w:p>
    <w:p w14:paraId="2554ADAA" w14:textId="04B71280" w:rsidR="00EC3334" w:rsidRPr="004404D3" w:rsidRDefault="00EC3334" w:rsidP="00534C18">
      <w:pPr>
        <w:spacing w:before="120" w:after="120" w:line="288" w:lineRule="auto"/>
        <w:jc w:val="both"/>
        <w:rPr>
          <w:rFonts w:ascii="Trebuchet MS" w:hAnsi="Trebuchet MS"/>
          <w:b/>
          <w:bCs/>
          <w:szCs w:val="22"/>
          <w:lang w:val="en-US" w:eastAsia="ro-RO"/>
        </w:rPr>
      </w:pPr>
    </w:p>
    <w:p w14:paraId="7E4D66CD" w14:textId="7A6DD06A" w:rsidR="006F40B2" w:rsidRPr="004404D3" w:rsidRDefault="006F40B2" w:rsidP="00534C18">
      <w:pPr>
        <w:spacing w:before="120" w:after="120" w:line="288" w:lineRule="auto"/>
        <w:jc w:val="both"/>
        <w:rPr>
          <w:rFonts w:ascii="Trebuchet MS" w:hAnsi="Trebuchet MS"/>
          <w:b/>
          <w:bCs/>
          <w:szCs w:val="22"/>
          <w:lang w:val="en-US" w:eastAsia="ro-RO"/>
        </w:rPr>
      </w:pPr>
    </w:p>
    <w:p w14:paraId="61E15BC8" w14:textId="1D8AE971" w:rsidR="006F40B2" w:rsidRPr="004404D3" w:rsidRDefault="006F40B2" w:rsidP="00534C18">
      <w:pPr>
        <w:spacing w:before="120" w:after="120" w:line="288" w:lineRule="auto"/>
        <w:jc w:val="both"/>
        <w:rPr>
          <w:rFonts w:ascii="Trebuchet MS" w:hAnsi="Trebuchet MS"/>
          <w:b/>
          <w:bCs/>
          <w:szCs w:val="22"/>
          <w:lang w:val="en-US" w:eastAsia="ro-RO"/>
        </w:rPr>
      </w:pPr>
    </w:p>
    <w:p w14:paraId="752A4919" w14:textId="724334FF" w:rsidR="006F40B2" w:rsidRPr="004404D3" w:rsidRDefault="006F40B2" w:rsidP="00534C18">
      <w:pPr>
        <w:spacing w:before="120" w:after="120" w:line="288" w:lineRule="auto"/>
        <w:jc w:val="both"/>
        <w:rPr>
          <w:rFonts w:ascii="Trebuchet MS" w:hAnsi="Trebuchet MS"/>
          <w:b/>
          <w:bCs/>
          <w:szCs w:val="22"/>
          <w:lang w:val="en-US" w:eastAsia="ro-RO"/>
        </w:rPr>
      </w:pPr>
    </w:p>
    <w:p w14:paraId="4866FF0E" w14:textId="77777777" w:rsidR="006F40B2" w:rsidRPr="004404D3" w:rsidRDefault="006F40B2" w:rsidP="00534C18">
      <w:pPr>
        <w:spacing w:before="120" w:after="120" w:line="288" w:lineRule="auto"/>
        <w:jc w:val="both"/>
        <w:rPr>
          <w:rFonts w:ascii="Trebuchet MS" w:hAnsi="Trebuchet MS"/>
          <w:b/>
          <w:bCs/>
          <w:szCs w:val="22"/>
          <w:lang w:val="en-US" w:eastAsia="ro-RO"/>
        </w:rPr>
        <w:sectPr w:rsidR="006F40B2" w:rsidRPr="004404D3">
          <w:headerReference w:type="default" r:id="rId9"/>
          <w:footerReference w:type="default" r:id="rId10"/>
          <w:pgSz w:w="11906" w:h="16838"/>
          <w:pgMar w:top="1417" w:right="1417" w:bottom="1417" w:left="1417" w:header="708" w:footer="708" w:gutter="0"/>
          <w:cols w:space="708"/>
          <w:docGrid w:linePitch="360"/>
        </w:sectPr>
      </w:pPr>
    </w:p>
    <w:p w14:paraId="32539268" w14:textId="6E69F2DF" w:rsidR="006F40B2" w:rsidRPr="004404D3" w:rsidRDefault="006F40B2" w:rsidP="00534C18">
      <w:pPr>
        <w:spacing w:before="120" w:after="120" w:line="288" w:lineRule="auto"/>
        <w:jc w:val="both"/>
        <w:rPr>
          <w:rFonts w:ascii="Trebuchet MS" w:hAnsi="Trebuchet MS"/>
          <w:b/>
          <w:bCs/>
          <w:szCs w:val="22"/>
          <w:lang w:val="en-US" w:eastAsia="ro-RO"/>
        </w:rPr>
        <w:sectPr w:rsidR="006F40B2" w:rsidRPr="004404D3" w:rsidSect="006F40B2">
          <w:pgSz w:w="16838" w:h="11906" w:orient="landscape"/>
          <w:pgMar w:top="1418" w:right="1418" w:bottom="1418" w:left="1418" w:header="709" w:footer="709" w:gutter="0"/>
          <w:cols w:space="708"/>
          <w:docGrid w:linePitch="360"/>
        </w:sectPr>
      </w:pPr>
      <w:r w:rsidRPr="004404D3">
        <w:rPr>
          <w:rFonts w:ascii="Trebuchet MS" w:hAnsi="Trebuchet MS"/>
          <w:noProof/>
          <w:lang w:val="en-US"/>
        </w:rPr>
        <w:lastRenderedPageBreak/>
        <mc:AlternateContent>
          <mc:Choice Requires="wps">
            <w:drawing>
              <wp:anchor distT="0" distB="0" distL="114300" distR="114300" simplePos="0" relativeHeight="251661312" behindDoc="0" locked="0" layoutInCell="1" allowOverlap="1" wp14:anchorId="7197542A" wp14:editId="3F50F487">
                <wp:simplePos x="0" y="0"/>
                <wp:positionH relativeFrom="column">
                  <wp:posOffset>13970</wp:posOffset>
                </wp:positionH>
                <wp:positionV relativeFrom="paragraph">
                  <wp:posOffset>5428615</wp:posOffset>
                </wp:positionV>
                <wp:extent cx="8755380" cy="635"/>
                <wp:effectExtent l="0" t="0" r="0" b="0"/>
                <wp:wrapNone/>
                <wp:docPr id="2" name="Casetă text 2"/>
                <wp:cNvGraphicFramePr/>
                <a:graphic xmlns:a="http://schemas.openxmlformats.org/drawingml/2006/main">
                  <a:graphicData uri="http://schemas.microsoft.com/office/word/2010/wordprocessingShape">
                    <wps:wsp>
                      <wps:cNvSpPr txBox="1"/>
                      <wps:spPr>
                        <a:xfrm>
                          <a:off x="0" y="0"/>
                          <a:ext cx="8755380" cy="635"/>
                        </a:xfrm>
                        <a:prstGeom prst="rect">
                          <a:avLst/>
                        </a:prstGeom>
                        <a:solidFill>
                          <a:prstClr val="white"/>
                        </a:solidFill>
                        <a:ln>
                          <a:noFill/>
                        </a:ln>
                      </wps:spPr>
                      <wps:txbx>
                        <w:txbxContent>
                          <w:p w14:paraId="237A2020" w14:textId="736EA3D3" w:rsidR="006F40B2" w:rsidRPr="00EE2F08" w:rsidRDefault="006F40B2" w:rsidP="005E4291">
                            <w:pPr>
                              <w:pStyle w:val="Caption"/>
                              <w:jc w:val="center"/>
                              <w:rPr>
                                <w:rFonts w:ascii="Trebuchet MS" w:hAnsi="Trebuchet MS"/>
                                <w:b/>
                                <w:bCs/>
                                <w:noProof/>
                                <w:lang w:val="en-US"/>
                              </w:rPr>
                            </w:pPr>
                            <w:r>
                              <w:t xml:space="preserve">Figure </w:t>
                            </w:r>
                            <w:r w:rsidR="00EA678B">
                              <w:fldChar w:fldCharType="begin"/>
                            </w:r>
                            <w:r w:rsidR="00EA678B">
                              <w:instrText xml:space="preserve"> STYLEREF 1 \s </w:instrText>
                            </w:r>
                            <w:r w:rsidR="00EA678B">
                              <w:fldChar w:fldCharType="separate"/>
                            </w:r>
                            <w:r w:rsidR="005671DB">
                              <w:rPr>
                                <w:noProof/>
                              </w:rPr>
                              <w:t>2</w:t>
                            </w:r>
                            <w:r w:rsidR="00EA678B">
                              <w:fldChar w:fldCharType="end"/>
                            </w:r>
                            <w:r w:rsidR="00EA678B">
                              <w:noBreakHyphen/>
                            </w:r>
                            <w:r w:rsidR="00EA678B">
                              <w:fldChar w:fldCharType="begin"/>
                            </w:r>
                            <w:r w:rsidR="00EA678B">
                              <w:instrText xml:space="preserve"> SEQ Figure \* ARABIC \s 1 </w:instrText>
                            </w:r>
                            <w:r w:rsidR="00EA678B">
                              <w:fldChar w:fldCharType="separate"/>
                            </w:r>
                            <w:r w:rsidR="005671DB">
                              <w:rPr>
                                <w:noProof/>
                              </w:rPr>
                              <w:t>2</w:t>
                            </w:r>
                            <w:r w:rsidR="00EA678B">
                              <w:fldChar w:fldCharType="end"/>
                            </w:r>
                            <w:r>
                              <w:t xml:space="preserve"> </w:t>
                            </w:r>
                            <w:r w:rsidRPr="006F40B2">
                              <w:t>Program</w:t>
                            </w:r>
                            <w:r w:rsidR="00862DF8">
                              <w:t>me’</w:t>
                            </w:r>
                            <w:r w:rsidRPr="006F40B2">
                              <w:t xml:space="preserve"> structure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197542A" id="_x0000_t202" coordsize="21600,21600" o:spt="202" path="m,l,21600r21600,l21600,xe">
                <v:stroke joinstyle="miter"/>
                <v:path gradientshapeok="t" o:connecttype="rect"/>
              </v:shapetype>
              <v:shape id="Casetă text 2" o:spid="_x0000_s1026" type="#_x0000_t202" style="position:absolute;left:0;text-align:left;margin-left:1.1pt;margin-top:427.45pt;width:689.4pt;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" stroked="f">
                <v:textbox style="mso-fit-shape-to-text:t" inset="0,0,0,0">
                  <w:txbxContent>
                    <w:p w14:paraId="237A2020" w14:textId="736EA3D3" w:rsidR="006F40B2" w:rsidRPr="00EE2F08" w:rsidRDefault="006F40B2" w:rsidP="005E4291">
                      <w:pPr>
                        <w:pStyle w:val="Caption"/>
                        <w:jc w:val="center"/>
                        <w:rPr>
                          <w:rFonts w:ascii="Trebuchet MS" w:hAnsi="Trebuchet MS"/>
                          <w:b/>
                          <w:bCs/>
                          <w:noProof/>
                          <w:lang w:val="en-US"/>
                        </w:rPr>
                      </w:pPr>
                      <w:r>
                        <w:t xml:space="preserve">Figure </w:t>
                      </w:r>
                      <w:r w:rsidR="00EA678B">
                        <w:fldChar w:fldCharType="begin"/>
                      </w:r>
                      <w:r w:rsidR="00EA678B">
                        <w:instrText xml:space="preserve"> STYLEREF 1 \s </w:instrText>
                      </w:r>
                      <w:r w:rsidR="00EA678B">
                        <w:fldChar w:fldCharType="separate"/>
                      </w:r>
                      <w:r w:rsidR="005671DB">
                        <w:rPr>
                          <w:noProof/>
                        </w:rPr>
                        <w:t>2</w:t>
                      </w:r>
                      <w:r w:rsidR="00EA678B">
                        <w:fldChar w:fldCharType="end"/>
                      </w:r>
                      <w:r w:rsidR="00EA678B">
                        <w:noBreakHyphen/>
                      </w:r>
                      <w:r w:rsidR="00EA678B">
                        <w:fldChar w:fldCharType="begin"/>
                      </w:r>
                      <w:r w:rsidR="00EA678B">
                        <w:instrText xml:space="preserve"> SEQ Figure \* ARABIC \s 1 </w:instrText>
                      </w:r>
                      <w:r w:rsidR="00EA678B">
                        <w:fldChar w:fldCharType="separate"/>
                      </w:r>
                      <w:r w:rsidR="005671DB">
                        <w:rPr>
                          <w:noProof/>
                        </w:rPr>
                        <w:t>2</w:t>
                      </w:r>
                      <w:r w:rsidR="00EA678B">
                        <w:fldChar w:fldCharType="end"/>
                      </w:r>
                      <w:r>
                        <w:t xml:space="preserve"> </w:t>
                      </w:r>
                      <w:r w:rsidRPr="006F40B2">
                        <w:t>Program</w:t>
                      </w:r>
                      <w:r w:rsidR="00862DF8">
                        <w:t>me’</w:t>
                      </w:r>
                      <w:r w:rsidRPr="006F40B2">
                        <w:t xml:space="preserve"> structure</w:t>
                      </w:r>
                    </w:p>
                  </w:txbxContent>
                </v:textbox>
              </v:shape>
            </w:pict>
          </mc:Fallback>
        </mc:AlternateContent>
      </w:r>
      <w:r w:rsidR="00EC3334" w:rsidRPr="004404D3">
        <w:rPr>
          <w:rFonts w:ascii="Trebuchet MS" w:hAnsi="Trebuchet MS"/>
          <w:b/>
          <w:bCs/>
          <w:noProof/>
          <w:szCs w:val="22"/>
          <w:lang w:val="en-US"/>
        </w:rPr>
        <mc:AlternateContent>
          <mc:Choice Requires="wpg">
            <w:drawing>
              <wp:anchor distT="0" distB="0" distL="114300" distR="114300" simplePos="0" relativeHeight="251659264" behindDoc="0" locked="0" layoutInCell="1" allowOverlap="1" wp14:anchorId="1F29905F" wp14:editId="0E271DBE">
                <wp:simplePos x="0" y="0"/>
                <wp:positionH relativeFrom="page">
                  <wp:posOffset>914400</wp:posOffset>
                </wp:positionH>
                <wp:positionV relativeFrom="paragraph">
                  <wp:posOffset>22225</wp:posOffset>
                </wp:positionV>
                <wp:extent cx="8755380" cy="5349240"/>
                <wp:effectExtent l="0" t="0" r="7620" b="3810"/>
                <wp:wrapNone/>
                <wp:docPr id="68" name="Group 68"/>
                <wp:cNvGraphicFramePr/>
                <a:graphic xmlns:a="http://schemas.openxmlformats.org/drawingml/2006/main">
                  <a:graphicData uri="http://schemas.microsoft.com/office/word/2010/wordprocessingGroup">
                    <wpg:wgp>
                      <wpg:cNvGrpSpPr/>
                      <wpg:grpSpPr>
                        <a:xfrm>
                          <a:off x="0" y="0"/>
                          <a:ext cx="8755380" cy="5349240"/>
                          <a:chOff x="0" y="0"/>
                          <a:chExt cx="7468652" cy="4798699"/>
                        </a:xfrm>
                      </wpg:grpSpPr>
                      <wps:wsp>
                        <wps:cNvPr id="6" name="Rounded Rectangle 6"/>
                        <wps:cNvSpPr/>
                        <wps:spPr>
                          <a:xfrm>
                            <a:off x="1409700" y="0"/>
                            <a:ext cx="4191000" cy="485775"/>
                          </a:xfrm>
                          <a:prstGeom prst="roundRect">
                            <a:avLst/>
                          </a:prstGeom>
                          <a:solidFill>
                            <a:srgbClr val="5B9BD5">
                              <a:lumMod val="20000"/>
                              <a:lumOff val="80000"/>
                            </a:srgbClr>
                          </a:solidFill>
                          <a:ln w="55000" cap="flat" cmpd="thickThin" algn="ctr">
                            <a:noFill/>
                            <a:prstDash val="solid"/>
                          </a:ln>
                          <a:effectLst/>
                        </wps:spPr>
                        <wps:txbx>
                          <w:txbxContent>
                            <w:p w14:paraId="5548F45F" w14:textId="77777777" w:rsidR="00534C18" w:rsidRPr="00CA486C" w:rsidRDefault="00534C18" w:rsidP="00534C18">
                              <w:pPr>
                                <w:jc w:val="center"/>
                                <w:rPr>
                                  <w:rFonts w:ascii="Trebuchet MS" w:hAnsi="Trebuchet MS"/>
                                  <w:b/>
                                  <w:color w:val="1F4E79"/>
                                  <w:sz w:val="28"/>
                                  <w:szCs w:val="28"/>
                                </w:rPr>
                              </w:pPr>
                              <w:proofErr w:type="spellStart"/>
                              <w:r w:rsidRPr="00CA486C">
                                <w:rPr>
                                  <w:rFonts w:ascii="Trebuchet MS" w:hAnsi="Trebuchet MS"/>
                                  <w:b/>
                                  <w:color w:val="1F4E79"/>
                                  <w:sz w:val="28"/>
                                  <w:szCs w:val="28"/>
                                </w:rPr>
                                <w:t>Interreg</w:t>
                              </w:r>
                              <w:proofErr w:type="spellEnd"/>
                              <w:r w:rsidRPr="00CA486C">
                                <w:rPr>
                                  <w:rFonts w:ascii="Trebuchet MS" w:hAnsi="Trebuchet MS"/>
                                  <w:b/>
                                  <w:color w:val="1F4E79"/>
                                  <w:sz w:val="28"/>
                                  <w:szCs w:val="28"/>
                                </w:rPr>
                                <w:t xml:space="preserve"> VI-A Romania-Bulgaria Programme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Straight Arrow Connector 10"/>
                        <wps:cNvCnPr/>
                        <wps:spPr>
                          <a:xfrm>
                            <a:off x="3457575" y="533400"/>
                            <a:ext cx="0" cy="295275"/>
                          </a:xfrm>
                          <a:prstGeom prst="straightConnector1">
                            <a:avLst/>
                          </a:prstGeom>
                          <a:noFill/>
                          <a:ln w="12700" cap="flat" cmpd="sng" algn="ctr">
                            <a:solidFill>
                              <a:srgbClr val="5B9BD5">
                                <a:tint val="95000"/>
                                <a:shade val="95000"/>
                                <a:satMod val="120000"/>
                              </a:srgbClr>
                            </a:solidFill>
                            <a:prstDash val="solid"/>
                            <a:tailEnd type="triangle"/>
                          </a:ln>
                          <a:effectLst/>
                        </wps:spPr>
                        <wps:bodyPr/>
                      </wps:wsp>
                      <wps:wsp>
                        <wps:cNvPr id="11" name="Straight Connector 11"/>
                        <wps:cNvCnPr/>
                        <wps:spPr>
                          <a:xfrm flipV="1">
                            <a:off x="1209675" y="849902"/>
                            <a:ext cx="4924425" cy="19050"/>
                          </a:xfrm>
                          <a:prstGeom prst="line">
                            <a:avLst/>
                          </a:prstGeom>
                          <a:noFill/>
                          <a:ln w="12700" cap="flat" cmpd="sng" algn="ctr">
                            <a:solidFill>
                              <a:srgbClr val="5B9BD5">
                                <a:tint val="95000"/>
                                <a:shade val="95000"/>
                                <a:satMod val="120000"/>
                              </a:srgbClr>
                            </a:solidFill>
                            <a:prstDash val="solid"/>
                          </a:ln>
                          <a:effectLst/>
                        </wps:spPr>
                        <wps:bodyPr/>
                      </wps:wsp>
                      <wps:wsp>
                        <wps:cNvPr id="12" name="Rounded Rectangle 12"/>
                        <wps:cNvSpPr/>
                        <wps:spPr>
                          <a:xfrm>
                            <a:off x="114290" y="1199202"/>
                            <a:ext cx="1495425" cy="753276"/>
                          </a:xfrm>
                          <a:prstGeom prst="roundRect">
                            <a:avLst/>
                          </a:prstGeom>
                          <a:solidFill>
                            <a:srgbClr val="5B9BD5">
                              <a:lumMod val="20000"/>
                              <a:lumOff val="80000"/>
                            </a:srgbClr>
                          </a:solidFill>
                          <a:ln w="55000" cap="flat" cmpd="thickThin" algn="ctr">
                            <a:noFill/>
                            <a:prstDash val="solid"/>
                          </a:ln>
                          <a:effectLst/>
                        </wps:spPr>
                        <wps:txbx>
                          <w:txbxContent>
                            <w:p w14:paraId="59A36937" w14:textId="77777777" w:rsidR="00534C18" w:rsidRPr="00CA486C" w:rsidRDefault="00534C18" w:rsidP="00534C18">
                              <w:pPr>
                                <w:spacing w:line="240" w:lineRule="auto"/>
                                <w:jc w:val="center"/>
                                <w:rPr>
                                  <w:rFonts w:ascii="Trebuchet MS" w:hAnsi="Trebuchet MS"/>
                                  <w:b/>
                                  <w:color w:val="1F4E79"/>
                                </w:rPr>
                              </w:pPr>
                              <w:r w:rsidRPr="00CA486C">
                                <w:rPr>
                                  <w:rFonts w:ascii="Trebuchet MS" w:hAnsi="Trebuchet MS"/>
                                  <w:b/>
                                  <w:color w:val="1F4E79"/>
                                </w:rPr>
                                <w:t>Priority 1</w:t>
                              </w:r>
                            </w:p>
                            <w:p w14:paraId="6D085A0A" w14:textId="77777777" w:rsidR="00534C18" w:rsidRPr="002B3B7C" w:rsidRDefault="00534C18" w:rsidP="00534C18">
                              <w:pPr>
                                <w:spacing w:line="240" w:lineRule="auto"/>
                                <w:jc w:val="center"/>
                                <w:rPr>
                                  <w:rFonts w:ascii="Trebuchet MS" w:hAnsi="Trebuchet MS"/>
                                </w:rPr>
                              </w:pPr>
                              <w:r w:rsidRPr="00CA486C">
                                <w:rPr>
                                  <w:rFonts w:ascii="Trebuchet MS" w:hAnsi="Trebuchet MS"/>
                                  <w:color w:val="1F4E79"/>
                                </w:rPr>
                                <w:t xml:space="preserve"> A well connected region (PO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ounded Rectangle 13"/>
                        <wps:cNvSpPr/>
                        <wps:spPr>
                          <a:xfrm>
                            <a:off x="1677462" y="1199202"/>
                            <a:ext cx="1892862" cy="713827"/>
                          </a:xfrm>
                          <a:prstGeom prst="roundRect">
                            <a:avLst/>
                          </a:prstGeom>
                          <a:solidFill>
                            <a:srgbClr val="70AD47">
                              <a:lumMod val="60000"/>
                              <a:lumOff val="40000"/>
                            </a:srgbClr>
                          </a:solidFill>
                          <a:ln w="55000" cap="flat" cmpd="thickThin" algn="ctr">
                            <a:noFill/>
                            <a:prstDash val="solid"/>
                          </a:ln>
                          <a:effectLst/>
                        </wps:spPr>
                        <wps:txbx>
                          <w:txbxContent>
                            <w:p w14:paraId="0026A91F" w14:textId="77777777" w:rsidR="00534C18" w:rsidRPr="00CA486C" w:rsidRDefault="00534C18" w:rsidP="00534C18">
                              <w:pPr>
                                <w:spacing w:line="240" w:lineRule="auto"/>
                                <w:jc w:val="center"/>
                                <w:rPr>
                                  <w:rFonts w:ascii="Trebuchet MS" w:hAnsi="Trebuchet MS"/>
                                  <w:b/>
                                  <w:color w:val="1F4E79"/>
                                </w:rPr>
                              </w:pPr>
                              <w:r w:rsidRPr="00CA486C">
                                <w:rPr>
                                  <w:rFonts w:ascii="Trebuchet MS" w:hAnsi="Trebuchet MS"/>
                                  <w:b/>
                                  <w:color w:val="1F4E79"/>
                                </w:rPr>
                                <w:t>Priority 2</w:t>
                              </w:r>
                            </w:p>
                            <w:p w14:paraId="6632AADB" w14:textId="77777777" w:rsidR="00534C18" w:rsidRDefault="00534C18" w:rsidP="00534C18">
                              <w:pPr>
                                <w:spacing w:line="240" w:lineRule="auto"/>
                                <w:jc w:val="center"/>
                                <w:rPr>
                                  <w:rFonts w:ascii="Trebuchet MS" w:hAnsi="Trebuchet MS"/>
                                  <w:color w:val="1F4E79"/>
                                </w:rPr>
                              </w:pPr>
                              <w:r w:rsidRPr="00CA486C">
                                <w:rPr>
                                  <w:rFonts w:ascii="Trebuchet MS" w:hAnsi="Trebuchet MS"/>
                                  <w:b/>
                                  <w:color w:val="1F4E79"/>
                                </w:rPr>
                                <w:t xml:space="preserve"> </w:t>
                              </w:r>
                              <w:r w:rsidRPr="00CA486C">
                                <w:rPr>
                                  <w:rFonts w:ascii="Trebuchet MS" w:hAnsi="Trebuchet MS"/>
                                  <w:color w:val="1F4E79"/>
                                </w:rPr>
                                <w:t xml:space="preserve">A greener region </w:t>
                              </w:r>
                            </w:p>
                            <w:p w14:paraId="40D16DED" w14:textId="77777777" w:rsidR="00534C18" w:rsidRPr="008B1469" w:rsidRDefault="00534C18" w:rsidP="00534C18">
                              <w:pPr>
                                <w:spacing w:line="240" w:lineRule="auto"/>
                                <w:jc w:val="center"/>
                                <w:rPr>
                                  <w:rFonts w:ascii="Trebuchet MS" w:hAnsi="Trebuchet MS"/>
                                </w:rPr>
                              </w:pPr>
                              <w:r w:rsidRPr="00CA486C">
                                <w:rPr>
                                  <w:rFonts w:ascii="Trebuchet MS" w:hAnsi="Trebuchet MS"/>
                                  <w:color w:val="1F4E79"/>
                                </w:rPr>
                                <w:t>(PO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ounded Rectangle 14"/>
                        <wps:cNvSpPr/>
                        <wps:spPr>
                          <a:xfrm>
                            <a:off x="3620292" y="1181828"/>
                            <a:ext cx="1911375" cy="761273"/>
                          </a:xfrm>
                          <a:prstGeom prst="roundRect">
                            <a:avLst/>
                          </a:prstGeom>
                          <a:solidFill>
                            <a:srgbClr val="FFC000">
                              <a:lumMod val="40000"/>
                              <a:lumOff val="60000"/>
                            </a:srgbClr>
                          </a:solidFill>
                          <a:ln w="55000" cap="flat" cmpd="thickThin" algn="ctr">
                            <a:noFill/>
                            <a:prstDash val="solid"/>
                          </a:ln>
                          <a:effectLst/>
                        </wps:spPr>
                        <wps:txbx>
                          <w:txbxContent>
                            <w:p w14:paraId="7B368C5C" w14:textId="77777777" w:rsidR="00534C18" w:rsidRPr="00CA486C" w:rsidRDefault="00534C18" w:rsidP="00534C18">
                              <w:pPr>
                                <w:spacing w:line="240" w:lineRule="auto"/>
                                <w:jc w:val="center"/>
                                <w:rPr>
                                  <w:rFonts w:ascii="Trebuchet MS" w:hAnsi="Trebuchet MS"/>
                                  <w:b/>
                                  <w:color w:val="1F4E79"/>
                                </w:rPr>
                              </w:pPr>
                              <w:r w:rsidRPr="00CA486C">
                                <w:rPr>
                                  <w:rFonts w:ascii="Trebuchet MS" w:hAnsi="Trebuchet MS"/>
                                  <w:b/>
                                  <w:color w:val="1F4E79"/>
                                </w:rPr>
                                <w:t>Priority 3</w:t>
                              </w:r>
                            </w:p>
                            <w:p w14:paraId="76B3AB04" w14:textId="77777777" w:rsidR="00534C18" w:rsidRPr="002B3B7C" w:rsidRDefault="00534C18" w:rsidP="00534C18">
                              <w:pPr>
                                <w:spacing w:line="240" w:lineRule="auto"/>
                                <w:ind w:right="-300"/>
                                <w:rPr>
                                  <w:rFonts w:ascii="Trebuchet MS" w:hAnsi="Trebuchet MS"/>
                                </w:rPr>
                              </w:pPr>
                              <w:r w:rsidRPr="00CA486C">
                                <w:rPr>
                                  <w:rFonts w:ascii="Trebuchet MS" w:hAnsi="Trebuchet MS"/>
                                  <w:color w:val="1F4E79"/>
                                </w:rPr>
                                <w:t xml:space="preserve"> An educated region (PO4)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ounded Rectangle 15"/>
                        <wps:cNvSpPr/>
                        <wps:spPr>
                          <a:xfrm>
                            <a:off x="0" y="2285803"/>
                            <a:ext cx="1724025" cy="1856875"/>
                          </a:xfrm>
                          <a:prstGeom prst="roundRect">
                            <a:avLst/>
                          </a:prstGeom>
                          <a:solidFill>
                            <a:srgbClr val="5B9BD5">
                              <a:lumMod val="20000"/>
                              <a:lumOff val="80000"/>
                            </a:srgbClr>
                          </a:solidFill>
                          <a:ln w="55000" cap="flat" cmpd="thickThin" algn="ctr">
                            <a:noFill/>
                            <a:prstDash val="solid"/>
                          </a:ln>
                          <a:effectLst/>
                        </wps:spPr>
                        <wps:txbx>
                          <w:txbxContent>
                            <w:p w14:paraId="60595F92" w14:textId="77777777" w:rsidR="00534C18" w:rsidRPr="005E4291" w:rsidRDefault="00534C18" w:rsidP="005E4291">
                              <w:pPr>
                                <w:spacing w:line="240" w:lineRule="auto"/>
                                <w:jc w:val="both"/>
                                <w:rPr>
                                  <w:rFonts w:ascii="Trebuchet MS" w:hAnsi="Trebuchet MS"/>
                                  <w:color w:val="1F4E79"/>
                                  <w:szCs w:val="22"/>
                                </w:rPr>
                              </w:pPr>
                              <w:r w:rsidRPr="005E4291">
                                <w:rPr>
                                  <w:rFonts w:ascii="Trebuchet MS" w:hAnsi="Trebuchet MS"/>
                                  <w:color w:val="1F4E79"/>
                                  <w:szCs w:val="22"/>
                                </w:rPr>
                                <w:t xml:space="preserve">SO 3.2 </w:t>
                              </w:r>
                              <w:r w:rsidRPr="005E4291">
                                <w:rPr>
                                  <w:rFonts w:ascii="Trebuchet MS" w:hAnsi="Trebuchet MS"/>
                                  <w:color w:val="1F4E79"/>
                                  <w:szCs w:val="22"/>
                                  <w:lang w:eastAsia="en-GB"/>
                                </w:rPr>
                                <w:t>D</w:t>
                              </w:r>
                              <w:r w:rsidRPr="005E4291">
                                <w:rPr>
                                  <w:rFonts w:ascii="Trebuchet MS" w:hAnsi="Trebuchet MS"/>
                                  <w:color w:val="1F4E79"/>
                                  <w:szCs w:val="22"/>
                                </w:rPr>
                                <w:t>eveloping and enhancing sustainable, climate resilient, intelligent and intermodal national, regional and local mobility, including improved access to TEN-T and cross-border mobility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Straight Arrow Connector 16"/>
                        <wps:cNvCnPr/>
                        <wps:spPr>
                          <a:xfrm>
                            <a:off x="877062" y="1990721"/>
                            <a:ext cx="0" cy="295275"/>
                          </a:xfrm>
                          <a:prstGeom prst="straightConnector1">
                            <a:avLst/>
                          </a:prstGeom>
                          <a:noFill/>
                          <a:ln w="12700" cap="flat" cmpd="sng" algn="ctr">
                            <a:solidFill>
                              <a:srgbClr val="5B9BD5">
                                <a:tint val="95000"/>
                                <a:shade val="95000"/>
                                <a:satMod val="120000"/>
                              </a:srgbClr>
                            </a:solidFill>
                            <a:prstDash val="solid"/>
                            <a:tailEnd type="triangle"/>
                          </a:ln>
                          <a:effectLst/>
                        </wps:spPr>
                        <wps:bodyPr/>
                      </wps:wsp>
                      <wps:wsp>
                        <wps:cNvPr id="17" name="Straight Arrow Connector 17"/>
                        <wps:cNvCnPr/>
                        <wps:spPr>
                          <a:xfrm>
                            <a:off x="1200150" y="849913"/>
                            <a:ext cx="0" cy="295275"/>
                          </a:xfrm>
                          <a:prstGeom prst="straightConnector1">
                            <a:avLst/>
                          </a:prstGeom>
                          <a:noFill/>
                          <a:ln w="12700" cap="flat" cmpd="sng" algn="ctr">
                            <a:solidFill>
                              <a:srgbClr val="5B9BD5">
                                <a:tint val="95000"/>
                                <a:shade val="95000"/>
                                <a:satMod val="120000"/>
                              </a:srgbClr>
                            </a:solidFill>
                            <a:prstDash val="solid"/>
                            <a:tailEnd type="triangle"/>
                          </a:ln>
                          <a:effectLst/>
                        </wps:spPr>
                        <wps:bodyPr/>
                      </wps:wsp>
                      <wps:wsp>
                        <wps:cNvPr id="20" name="Rounded Rectangle 20"/>
                        <wps:cNvSpPr/>
                        <wps:spPr>
                          <a:xfrm>
                            <a:off x="1960351" y="2096317"/>
                            <a:ext cx="1733550" cy="1274670"/>
                          </a:xfrm>
                          <a:prstGeom prst="roundRect">
                            <a:avLst/>
                          </a:prstGeom>
                          <a:solidFill>
                            <a:srgbClr val="70AD47">
                              <a:lumMod val="60000"/>
                              <a:lumOff val="40000"/>
                            </a:srgbClr>
                          </a:solidFill>
                          <a:ln w="55000" cap="flat" cmpd="thickThin" algn="ctr">
                            <a:noFill/>
                            <a:prstDash val="solid"/>
                          </a:ln>
                          <a:effectLst/>
                        </wps:spPr>
                        <wps:txbx>
                          <w:txbxContent>
                            <w:p w14:paraId="237132FC" w14:textId="77777777" w:rsidR="00534C18" w:rsidRPr="005E4291" w:rsidRDefault="00534C18" w:rsidP="005E4291">
                              <w:pPr>
                                <w:spacing w:line="240" w:lineRule="auto"/>
                                <w:jc w:val="both"/>
                                <w:rPr>
                                  <w:rFonts w:ascii="Trebuchet MS" w:hAnsi="Trebuchet MS"/>
                                  <w:color w:val="1F4E79"/>
                                  <w:szCs w:val="22"/>
                                  <w:lang w:val="en-US"/>
                                </w:rPr>
                              </w:pPr>
                              <w:r w:rsidRPr="005E4291">
                                <w:rPr>
                                  <w:rFonts w:ascii="Trebuchet MS" w:hAnsi="Trebuchet MS"/>
                                  <w:color w:val="1F4E79"/>
                                  <w:szCs w:val="22"/>
                                  <w:lang w:val="en-US"/>
                                </w:rPr>
                                <w:t>SO 2.4. Promoting climate change adaptation and disaster risk prevention, resilience, taking into account ecosystem-based approaches</w:t>
                              </w:r>
                            </w:p>
                            <w:p w14:paraId="48BDC2F7" w14:textId="77777777" w:rsidR="00534C18" w:rsidRPr="008B1469" w:rsidRDefault="00534C18" w:rsidP="00534C18">
                              <w:pPr>
                                <w:spacing w:line="240" w:lineRule="auto"/>
                                <w:jc w:val="center"/>
                                <w:rPr>
                                  <w:rFonts w:ascii="Trebuchet MS" w:hAnsi="Trebuchet M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ounded Rectangle 21"/>
                        <wps:cNvSpPr/>
                        <wps:spPr>
                          <a:xfrm>
                            <a:off x="1983949" y="3400152"/>
                            <a:ext cx="1733550" cy="1398547"/>
                          </a:xfrm>
                          <a:prstGeom prst="roundRect">
                            <a:avLst/>
                          </a:prstGeom>
                          <a:solidFill>
                            <a:srgbClr val="70AD47">
                              <a:lumMod val="60000"/>
                              <a:lumOff val="40000"/>
                            </a:srgbClr>
                          </a:solidFill>
                          <a:ln w="55000" cap="flat" cmpd="thickThin" algn="ctr">
                            <a:noFill/>
                            <a:prstDash val="solid"/>
                          </a:ln>
                          <a:effectLst/>
                        </wps:spPr>
                        <wps:txbx>
                          <w:txbxContent>
                            <w:p w14:paraId="56ACC90E" w14:textId="77777777" w:rsidR="00534C18" w:rsidRPr="005E4291" w:rsidRDefault="00534C18" w:rsidP="005E4291">
                              <w:pPr>
                                <w:spacing w:line="240" w:lineRule="auto"/>
                                <w:jc w:val="both"/>
                                <w:rPr>
                                  <w:rFonts w:ascii="Trebuchet MS" w:hAnsi="Trebuchet MS"/>
                                  <w:color w:val="1F4E79"/>
                                  <w:szCs w:val="22"/>
                                  <w:lang w:val="en-US"/>
                                </w:rPr>
                              </w:pPr>
                              <w:r w:rsidRPr="005E4291">
                                <w:rPr>
                                  <w:rFonts w:ascii="Trebuchet MS" w:hAnsi="Trebuchet MS"/>
                                  <w:color w:val="1F4E79"/>
                                  <w:szCs w:val="22"/>
                                  <w:lang w:val="en-US"/>
                                </w:rPr>
                                <w:t>SO 2.7. Enhancing protection and preservation of nature, biodiversity and green infrastructure, including in urban areas, and reducing all forms of pollution</w:t>
                              </w:r>
                            </w:p>
                            <w:p w14:paraId="3DA9FC92" w14:textId="77777777" w:rsidR="00534C18" w:rsidRPr="005E4291" w:rsidRDefault="00534C18" w:rsidP="00534C18">
                              <w:pPr>
                                <w:spacing w:line="240" w:lineRule="auto"/>
                                <w:jc w:val="center"/>
                                <w:rPr>
                                  <w:rFonts w:ascii="Trebuchet MS" w:hAnsi="Trebuchet MS"/>
                                  <w:color w:val="1F4E79"/>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Straight Arrow Connector 22"/>
                        <wps:cNvCnPr/>
                        <wps:spPr>
                          <a:xfrm>
                            <a:off x="2562987" y="868959"/>
                            <a:ext cx="0" cy="295275"/>
                          </a:xfrm>
                          <a:prstGeom prst="straightConnector1">
                            <a:avLst/>
                          </a:prstGeom>
                          <a:noFill/>
                          <a:ln w="12700" cap="flat" cmpd="sng" algn="ctr">
                            <a:solidFill>
                              <a:srgbClr val="70AD47">
                                <a:lumMod val="40000"/>
                                <a:lumOff val="60000"/>
                              </a:srgbClr>
                            </a:solidFill>
                            <a:prstDash val="solid"/>
                            <a:tailEnd type="triangle"/>
                          </a:ln>
                          <a:effectLst/>
                        </wps:spPr>
                        <wps:bodyPr/>
                      </wps:wsp>
                      <wps:wsp>
                        <wps:cNvPr id="23" name="Straight Connector 23"/>
                        <wps:cNvCnPr/>
                        <wps:spPr>
                          <a:xfrm>
                            <a:off x="1790544" y="2020132"/>
                            <a:ext cx="0" cy="2265798"/>
                          </a:xfrm>
                          <a:prstGeom prst="line">
                            <a:avLst/>
                          </a:prstGeom>
                          <a:noFill/>
                          <a:ln w="12700" cap="flat" cmpd="sng" algn="ctr">
                            <a:solidFill>
                              <a:srgbClr val="70AD47"/>
                            </a:solidFill>
                            <a:prstDash val="solid"/>
                          </a:ln>
                          <a:effectLst/>
                        </wps:spPr>
                        <wps:bodyPr/>
                      </wps:wsp>
                      <wps:wsp>
                        <wps:cNvPr id="24" name="Straight Arrow Connector 24"/>
                        <wps:cNvCnPr/>
                        <wps:spPr>
                          <a:xfrm>
                            <a:off x="1790700" y="2809875"/>
                            <a:ext cx="161925" cy="0"/>
                          </a:xfrm>
                          <a:prstGeom prst="straightConnector1">
                            <a:avLst/>
                          </a:prstGeom>
                          <a:noFill/>
                          <a:ln w="12700" cap="flat" cmpd="sng" algn="ctr">
                            <a:solidFill>
                              <a:srgbClr val="70AD47"/>
                            </a:solidFill>
                            <a:prstDash val="solid"/>
                            <a:tailEnd type="triangle"/>
                          </a:ln>
                          <a:effectLst/>
                        </wps:spPr>
                        <wps:bodyPr/>
                      </wps:wsp>
                      <wps:wsp>
                        <wps:cNvPr id="25" name="Straight Arrow Connector 25"/>
                        <wps:cNvCnPr/>
                        <wps:spPr>
                          <a:xfrm>
                            <a:off x="1790700" y="4305300"/>
                            <a:ext cx="161925" cy="0"/>
                          </a:xfrm>
                          <a:prstGeom prst="straightConnector1">
                            <a:avLst/>
                          </a:prstGeom>
                          <a:noFill/>
                          <a:ln w="12700" cap="flat" cmpd="sng" algn="ctr">
                            <a:solidFill>
                              <a:srgbClr val="70AD47"/>
                            </a:solidFill>
                            <a:prstDash val="solid"/>
                            <a:tailEnd type="triangle"/>
                          </a:ln>
                          <a:effectLst/>
                        </wps:spPr>
                        <wps:bodyPr/>
                      </wps:wsp>
                      <wps:wsp>
                        <wps:cNvPr id="26" name="Rounded Rectangle 26"/>
                        <wps:cNvSpPr/>
                        <wps:spPr>
                          <a:xfrm>
                            <a:off x="5571700" y="1199293"/>
                            <a:ext cx="1896952" cy="775710"/>
                          </a:xfrm>
                          <a:prstGeom prst="roundRect">
                            <a:avLst>
                              <a:gd name="adj" fmla="val 6512"/>
                            </a:avLst>
                          </a:prstGeom>
                          <a:solidFill>
                            <a:srgbClr val="DEC8EE"/>
                          </a:solidFill>
                          <a:ln w="55000" cap="flat" cmpd="thickThin" algn="ctr">
                            <a:noFill/>
                            <a:prstDash val="solid"/>
                          </a:ln>
                          <a:effectLst/>
                        </wps:spPr>
                        <wps:txbx>
                          <w:txbxContent>
                            <w:p w14:paraId="0C32D42E" w14:textId="77777777" w:rsidR="00534C18" w:rsidRPr="00CA486C" w:rsidRDefault="00534C18" w:rsidP="00534C18">
                              <w:pPr>
                                <w:spacing w:line="240" w:lineRule="auto"/>
                                <w:jc w:val="center"/>
                                <w:rPr>
                                  <w:rFonts w:ascii="Trebuchet MS" w:hAnsi="Trebuchet MS"/>
                                  <w:b/>
                                  <w:color w:val="1F4E79"/>
                                </w:rPr>
                              </w:pPr>
                              <w:r w:rsidRPr="00CA486C">
                                <w:rPr>
                                  <w:rFonts w:ascii="Trebuchet MS" w:hAnsi="Trebuchet MS"/>
                                  <w:b/>
                                  <w:color w:val="1F4E79"/>
                                </w:rPr>
                                <w:t>Priority 4</w:t>
                              </w:r>
                            </w:p>
                            <w:p w14:paraId="1502A7CE" w14:textId="77777777" w:rsidR="00534C18" w:rsidRPr="00CA486C" w:rsidRDefault="00534C18" w:rsidP="00534C18">
                              <w:pPr>
                                <w:tabs>
                                  <w:tab w:val="left" w:pos="1560"/>
                                </w:tabs>
                                <w:spacing w:line="240" w:lineRule="auto"/>
                                <w:ind w:left="142" w:right="623" w:firstLine="270"/>
                                <w:jc w:val="center"/>
                                <w:rPr>
                                  <w:rFonts w:ascii="Trebuchet MS" w:hAnsi="Trebuchet MS"/>
                                  <w:b/>
                                  <w:color w:val="1F4E79"/>
                                </w:rPr>
                              </w:pPr>
                              <w:r w:rsidRPr="00CA486C">
                                <w:rPr>
                                  <w:rFonts w:ascii="Trebuchet MS" w:hAnsi="Trebuchet MS"/>
                                  <w:color w:val="1F4E79"/>
                                </w:rPr>
                                <w:t>An integrated</w:t>
                              </w:r>
                              <w:r>
                                <w:rPr>
                                  <w:rFonts w:ascii="Trebuchet MS" w:hAnsi="Trebuchet MS"/>
                                  <w:color w:val="1F4E79"/>
                                </w:rPr>
                                <w:t xml:space="preserve">      </w:t>
                              </w:r>
                              <w:r w:rsidRPr="00CA486C">
                                <w:rPr>
                                  <w:rFonts w:ascii="Trebuchet MS" w:hAnsi="Trebuchet MS"/>
                                  <w:color w:val="1F4E79"/>
                                </w:rPr>
                                <w:t>region (PO5)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Rounded Rectangle 27"/>
                        <wps:cNvSpPr/>
                        <wps:spPr>
                          <a:xfrm>
                            <a:off x="3771246" y="2237990"/>
                            <a:ext cx="1733550" cy="1904690"/>
                          </a:xfrm>
                          <a:prstGeom prst="roundRect">
                            <a:avLst/>
                          </a:prstGeom>
                          <a:solidFill>
                            <a:srgbClr val="FFC000">
                              <a:lumMod val="40000"/>
                              <a:lumOff val="60000"/>
                            </a:srgbClr>
                          </a:solidFill>
                          <a:ln w="55000" cap="flat" cmpd="thickThin" algn="ctr">
                            <a:noFill/>
                            <a:prstDash val="solid"/>
                          </a:ln>
                          <a:effectLst/>
                        </wps:spPr>
                        <wps:txbx>
                          <w:txbxContent>
                            <w:p w14:paraId="7EA2BB9C" w14:textId="77777777" w:rsidR="00534C18" w:rsidRPr="005E4291" w:rsidRDefault="00534C18" w:rsidP="005E4291">
                              <w:pPr>
                                <w:spacing w:line="240" w:lineRule="auto"/>
                                <w:jc w:val="both"/>
                                <w:rPr>
                                  <w:rFonts w:ascii="Trebuchet MS" w:hAnsi="Trebuchet MS"/>
                                  <w:color w:val="1F4E79"/>
                                  <w:szCs w:val="22"/>
                                </w:rPr>
                              </w:pPr>
                              <w:r w:rsidRPr="005E4291">
                                <w:rPr>
                                  <w:rFonts w:ascii="Trebuchet MS" w:hAnsi="Trebuchet MS"/>
                                  <w:color w:val="1F4E79"/>
                                  <w:szCs w:val="22"/>
                                </w:rPr>
                                <w:t>SO 4.2. Improving equal access to inclusive and quality services in education, training and lifelong learning through developing accessible infrastructure, including by fostering resilience for distance and on-line education and training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Straight Arrow Connector 29"/>
                        <wps:cNvCnPr/>
                        <wps:spPr>
                          <a:xfrm>
                            <a:off x="4642358" y="868969"/>
                            <a:ext cx="0" cy="295275"/>
                          </a:xfrm>
                          <a:prstGeom prst="straightConnector1">
                            <a:avLst/>
                          </a:prstGeom>
                          <a:noFill/>
                          <a:ln w="12700" cap="flat" cmpd="sng" algn="ctr">
                            <a:solidFill>
                              <a:srgbClr val="FFC000"/>
                            </a:solidFill>
                            <a:prstDash val="solid"/>
                            <a:tailEnd type="triangle"/>
                          </a:ln>
                          <a:effectLst/>
                        </wps:spPr>
                        <wps:bodyPr/>
                      </wps:wsp>
                      <wps:wsp>
                        <wps:cNvPr id="64" name="Straight Arrow Connector 64"/>
                        <wps:cNvCnPr/>
                        <wps:spPr>
                          <a:xfrm>
                            <a:off x="4610100" y="1943100"/>
                            <a:ext cx="0" cy="295275"/>
                          </a:xfrm>
                          <a:prstGeom prst="straightConnector1">
                            <a:avLst/>
                          </a:prstGeom>
                          <a:noFill/>
                          <a:ln w="12700" cap="flat" cmpd="sng" algn="ctr">
                            <a:solidFill>
                              <a:srgbClr val="FFC000"/>
                            </a:solidFill>
                            <a:prstDash val="solid"/>
                            <a:tailEnd type="triangle"/>
                          </a:ln>
                          <a:effectLst/>
                        </wps:spPr>
                        <wps:bodyPr/>
                      </wps:wsp>
                      <wps:wsp>
                        <wps:cNvPr id="65" name="Straight Arrow Connector 65"/>
                        <wps:cNvCnPr/>
                        <wps:spPr>
                          <a:xfrm>
                            <a:off x="6486525" y="1943100"/>
                            <a:ext cx="0" cy="295275"/>
                          </a:xfrm>
                          <a:prstGeom prst="straightConnector1">
                            <a:avLst/>
                          </a:prstGeom>
                          <a:noFill/>
                          <a:ln w="12700" cap="flat" cmpd="sng" algn="ctr">
                            <a:solidFill>
                              <a:srgbClr val="7030A0"/>
                            </a:solidFill>
                            <a:prstDash val="solid"/>
                            <a:tailEnd type="triangle"/>
                          </a:ln>
                          <a:effectLst/>
                        </wps:spPr>
                        <wps:bodyPr/>
                      </wps:wsp>
                      <wps:wsp>
                        <wps:cNvPr id="66" name="Rounded Rectangle 66"/>
                        <wps:cNvSpPr/>
                        <wps:spPr>
                          <a:xfrm>
                            <a:off x="5629275" y="2257424"/>
                            <a:ext cx="1733550" cy="2019301"/>
                          </a:xfrm>
                          <a:prstGeom prst="roundRect">
                            <a:avLst/>
                          </a:prstGeom>
                          <a:solidFill>
                            <a:srgbClr val="DEC8EE"/>
                          </a:solidFill>
                          <a:ln w="55000" cap="flat" cmpd="thickThin" algn="ctr">
                            <a:noFill/>
                            <a:prstDash val="solid"/>
                          </a:ln>
                          <a:effectLst/>
                        </wps:spPr>
                        <wps:txbx>
                          <w:txbxContent>
                            <w:p w14:paraId="75AF8827" w14:textId="77777777" w:rsidR="00534C18" w:rsidRPr="005E4291" w:rsidRDefault="00534C18" w:rsidP="005E4291">
                              <w:pPr>
                                <w:spacing w:line="240" w:lineRule="auto"/>
                                <w:jc w:val="both"/>
                                <w:rPr>
                                  <w:rFonts w:ascii="Trebuchet MS" w:hAnsi="Trebuchet MS"/>
                                  <w:color w:val="1F4E79"/>
                                  <w:szCs w:val="22"/>
                                </w:rPr>
                              </w:pPr>
                              <w:r w:rsidRPr="005E4291">
                                <w:rPr>
                                  <w:rFonts w:ascii="Trebuchet MS" w:hAnsi="Trebuchet MS"/>
                                  <w:color w:val="1F4E79"/>
                                  <w:szCs w:val="22"/>
                                </w:rPr>
                                <w:t>SO 5.2 Fostering the integrated and inclusive social, economic and environmental local development, culture, natural heritage, sustainable tourism and security, in areas other than urban areas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Straight Arrow Connector 67"/>
                        <wps:cNvCnPr/>
                        <wps:spPr>
                          <a:xfrm>
                            <a:off x="6142165" y="849925"/>
                            <a:ext cx="0" cy="295275"/>
                          </a:xfrm>
                          <a:prstGeom prst="straightConnector1">
                            <a:avLst/>
                          </a:prstGeom>
                          <a:noFill/>
                          <a:ln w="12700" cap="flat" cmpd="sng" algn="ctr">
                            <a:solidFill>
                              <a:srgbClr val="7030A0"/>
                            </a:solidFill>
                            <a:prstDash val="solid"/>
                            <a:tailEnd type="triangle"/>
                          </a:ln>
                          <a:effectLst/>
                        </wps:spPr>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F29905F" id="Group 68" o:spid="_x0000_s1027" style="position:absolute;left:0;text-align:left;margin-left:1in;margin-top:1.75pt;width:689.4pt;height:421.2pt;z-index:251659264;mso-position-horizontal-relative:page;mso-width-relative:margin;mso-height-relative:margin" coordsize="74686,479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">
                <v:roundrect id="Rounded Rectangle 6" o:spid="_x0000_s1028" style="position:absolute;left:14097;width:41910;height:485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c6eMMA&#10;AADaAAAADwAAAGRycy9kb3ducmV2LnhtbESPzWrDMBCE74W+g9hCbo0cH4xxooRQGtJTQp2QXrfW&#10;Vja1VsZS/fP2UaHQ4zAz3zCb3WRbMVDvG8cKVssEBHHldMNGwfVyeM5B+ICssXVMCmbysNs+Pmyw&#10;0G7kdxrKYESEsC9QQR1CV0jpq5os+qXriKP35XqLIcreSN3jGOG2lWmSZNJiw3Ghxo5eaqq+yx+r&#10;ID0dhyy41ce8f83zT3Mxt+pslFo8Tfs1iEBT+A//td+0ggx+r8Qb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c6eMMAAADaAAAADwAAAAAAAAAAAAAAAACYAgAAZHJzL2Rv&#10;d25yZXYueG1sUEsFBgAAAAAEAAQA9QAAAIgDAAAAAA==&#10;" fillcolor="#deebf7" stroked="f" strokeweight="1.52778mm">
                  <v:stroke linestyle="thickThin"/>
                  <v:textbox>
                    <w:txbxContent>
                      <w:p w14:paraId="5548F45F" w14:textId="77777777" w:rsidR="00534C18" w:rsidRPr="00CA486C" w:rsidRDefault="00534C18" w:rsidP="00534C18">
                        <w:pPr>
                          <w:jc w:val="center"/>
                          <w:rPr>
                            <w:rFonts w:ascii="Trebuchet MS" w:hAnsi="Trebuchet MS"/>
                            <w:b/>
                            <w:color w:val="1F4E79"/>
                            <w:sz w:val="28"/>
                            <w:szCs w:val="28"/>
                          </w:rPr>
                        </w:pPr>
                        <w:r w:rsidRPr="00CA486C">
                          <w:rPr>
                            <w:rFonts w:ascii="Trebuchet MS" w:hAnsi="Trebuchet MS"/>
                            <w:b/>
                            <w:color w:val="1F4E79"/>
                            <w:sz w:val="28"/>
                            <w:szCs w:val="28"/>
                          </w:rPr>
                          <w:t>Interreg VI-A Romania-Bulgaria Programme</w:t>
                        </w:r>
                      </w:p>
                    </w:txbxContent>
                  </v:textbox>
                </v:roundrect>
                <v:shapetype id="_x0000_t32" coordsize="21600,21600" o:spt="32" o:oned="t" path="m,l21600,21600e" filled="f">
                  <v:path arrowok="t" fillok="f" o:connecttype="none"/>
                  <o:lock v:ext="edit" shapetype="t"/>
                </v:shapetype>
                <v:shape id="Straight Arrow Connector 10" o:spid="_x0000_s1029" type="#_x0000_t32" style="position:absolute;left:34575;top:5334;width:0;height:29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asy8UAAADbAAAADwAAAGRycy9kb3ducmV2LnhtbESPzWvCQBDF74L/wzKFXkQ3fhBr6ioi&#10;FHqp4seltyE7JsHsbMiuJv3vO4dCbzO8N+/9Zr3tXa2e1IbKs4HpJAFFnHtbcWHgevkYv4EKEdli&#10;7ZkM/FCA7WY4WGNmfccnep5joSSEQ4YGyhibTOuQl+QwTHxDLNrNtw6jrG2hbYudhLtaz5Ik1Q4r&#10;loYSG9qXlN/PD2fAfs+rY7pK70XXUb6cf40WvT4Y8/rS795BRerjv/nv+tMKvtDLLzKA3v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zasy8UAAADbAAAADwAAAAAAAAAA&#10;AAAAAAChAgAAZHJzL2Rvd25yZXYueG1sUEsFBgAAAAAEAAQA+QAAAJMDAAAAAA==&#10;" strokecolor="#5f9edd" strokeweight="1pt">
                  <v:stroke endarrow="block"/>
                </v:shape>
                <v:line id="Straight Connector 11" o:spid="_x0000_s1030" style="position:absolute;flip:y;visibility:visible;mso-wrap-style:square" from="12096,8499" to="61341,86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hi8NsIAAADbAAAADwAAAGRycy9kb3ducmV2LnhtbERPS2vCQBC+F/wPywi91U16kBJdRRSL&#10;BT3UFx6H7JiNZmdDdk3iv+8WCr3Nx/ec6by3lWip8aVjBekoAUGcO11yoeB4WL99gPABWWPlmBQ8&#10;ycN8NniZYqZdx9/U7kMhYgj7DBWYEOpMSp8bsuhHriaO3NU1FkOETSF1g10Mt5V8T5KxtFhybDBY&#10;09JQft8/rILHbnX6PLc7c91i1aU33Iy/bhelXof9YgIiUB/+xX/ujY7zU/j9JR4gZ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hi8NsIAAADbAAAADwAAAAAAAAAAAAAA&#10;AAChAgAAZHJzL2Rvd25yZXYueG1sUEsFBgAAAAAEAAQA+QAAAJADAAAAAA==&#10;" strokecolor="#5f9edd" strokeweight="1pt"/>
                <v:roundrect id="Rounded Rectangle 12" o:spid="_x0000_s1031" style="position:absolute;left:1142;top:11992;width:14955;height:753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K+JsAA&#10;AADbAAAADwAAAGRycy9kb3ducmV2LnhtbERPS4vCMBC+C/6HMMLeNLUHKV2jiLisp118sF7HZkyL&#10;zaQ0sdZ/vxEEb/PxPWe+7G0tOmp95VjBdJKAIC6crtgoOB6+xhkIH5A11o5JwYM8LBfDwRxz7e68&#10;o24fjIgh7HNUUIbQ5FL6oiSLfuIa4shdXGsxRNgaqVu8x3BbyzRJZtJixbGhxIbWJRXX/c0qSH++&#10;u1lw09NjtcmyszmYv+LXKPUx6lefIAL14S1+ubc6zk/h+Us8QC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ZK+JsAAAADbAAAADwAAAAAAAAAAAAAAAACYAgAAZHJzL2Rvd25y&#10;ZXYueG1sUEsFBgAAAAAEAAQA9QAAAIUDAAAAAA==&#10;" fillcolor="#deebf7" stroked="f" strokeweight="1.52778mm">
                  <v:stroke linestyle="thickThin"/>
                  <v:textbox>
                    <w:txbxContent>
                      <w:p w14:paraId="59A36937" w14:textId="77777777" w:rsidR="00534C18" w:rsidRPr="00CA486C" w:rsidRDefault="00534C18" w:rsidP="00534C18">
                        <w:pPr>
                          <w:spacing w:line="240" w:lineRule="auto"/>
                          <w:jc w:val="center"/>
                          <w:rPr>
                            <w:rFonts w:ascii="Trebuchet MS" w:hAnsi="Trebuchet MS"/>
                            <w:b/>
                            <w:color w:val="1F4E79"/>
                          </w:rPr>
                        </w:pPr>
                        <w:r w:rsidRPr="00CA486C">
                          <w:rPr>
                            <w:rFonts w:ascii="Trebuchet MS" w:hAnsi="Trebuchet MS"/>
                            <w:b/>
                            <w:color w:val="1F4E79"/>
                          </w:rPr>
                          <w:t>Priority 1</w:t>
                        </w:r>
                      </w:p>
                      <w:p w14:paraId="6D085A0A" w14:textId="77777777" w:rsidR="00534C18" w:rsidRPr="002B3B7C" w:rsidRDefault="00534C18" w:rsidP="00534C18">
                        <w:pPr>
                          <w:spacing w:line="240" w:lineRule="auto"/>
                          <w:jc w:val="center"/>
                          <w:rPr>
                            <w:rFonts w:ascii="Trebuchet MS" w:hAnsi="Trebuchet MS"/>
                          </w:rPr>
                        </w:pPr>
                        <w:r w:rsidRPr="00CA486C">
                          <w:rPr>
                            <w:rFonts w:ascii="Trebuchet MS" w:hAnsi="Trebuchet MS"/>
                            <w:color w:val="1F4E79"/>
                          </w:rPr>
                          <w:t xml:space="preserve"> A well connected region (PO 3)</w:t>
                        </w:r>
                      </w:p>
                    </w:txbxContent>
                  </v:textbox>
                </v:roundrect>
                <v:roundrect id="Rounded Rectangle 13" o:spid="_x0000_s1032" style="position:absolute;left:16774;top:11992;width:18929;height:713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V/5cIA&#10;AADbAAAADwAAAGRycy9kb3ducmV2LnhtbERP32vCMBB+F/Y/hBv4pqlziFTTMjYGIoJMN3w9m1tT&#10;2lxqE7X+94sw8O0+vp+3zHvbiAt1vnKsYDJOQBAXTldcKvjef47mIHxA1tg4JgU38pBnT4Mlptpd&#10;+Ysuu1CKGMI+RQUmhDaV0heGLPqxa4kj9+s6iyHCrpS6w2sMt418SZKZtFhxbDDY0ruhot6drYKk&#10;1jQ7rm8GP7aH4vX4c5ps6pNSw+f+bQEiUB8e4n/3Ssf5U7j/Eg+Q2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NX/lwgAAANsAAAAPAAAAAAAAAAAAAAAAAJgCAABkcnMvZG93&#10;bnJldi54bWxQSwUGAAAAAAQABAD1AAAAhwMAAAAA&#10;" fillcolor="#a9d18e" stroked="f" strokeweight="1.52778mm">
                  <v:stroke linestyle="thickThin"/>
                  <v:textbox>
                    <w:txbxContent>
                      <w:p w14:paraId="0026A91F" w14:textId="77777777" w:rsidR="00534C18" w:rsidRPr="00CA486C" w:rsidRDefault="00534C18" w:rsidP="00534C18">
                        <w:pPr>
                          <w:spacing w:line="240" w:lineRule="auto"/>
                          <w:jc w:val="center"/>
                          <w:rPr>
                            <w:rFonts w:ascii="Trebuchet MS" w:hAnsi="Trebuchet MS"/>
                            <w:b/>
                            <w:color w:val="1F4E79"/>
                          </w:rPr>
                        </w:pPr>
                        <w:r w:rsidRPr="00CA486C">
                          <w:rPr>
                            <w:rFonts w:ascii="Trebuchet MS" w:hAnsi="Trebuchet MS"/>
                            <w:b/>
                            <w:color w:val="1F4E79"/>
                          </w:rPr>
                          <w:t>Priority 2</w:t>
                        </w:r>
                      </w:p>
                      <w:p w14:paraId="6632AADB" w14:textId="77777777" w:rsidR="00534C18" w:rsidRDefault="00534C18" w:rsidP="00534C18">
                        <w:pPr>
                          <w:spacing w:line="240" w:lineRule="auto"/>
                          <w:jc w:val="center"/>
                          <w:rPr>
                            <w:rFonts w:ascii="Trebuchet MS" w:hAnsi="Trebuchet MS"/>
                            <w:color w:val="1F4E79"/>
                          </w:rPr>
                        </w:pPr>
                        <w:r w:rsidRPr="00CA486C">
                          <w:rPr>
                            <w:rFonts w:ascii="Trebuchet MS" w:hAnsi="Trebuchet MS"/>
                            <w:b/>
                            <w:color w:val="1F4E79"/>
                          </w:rPr>
                          <w:t xml:space="preserve"> </w:t>
                        </w:r>
                        <w:r w:rsidRPr="00CA486C">
                          <w:rPr>
                            <w:rFonts w:ascii="Trebuchet MS" w:hAnsi="Trebuchet MS"/>
                            <w:color w:val="1F4E79"/>
                          </w:rPr>
                          <w:t xml:space="preserve">A greener region </w:t>
                        </w:r>
                      </w:p>
                      <w:p w14:paraId="40D16DED" w14:textId="77777777" w:rsidR="00534C18" w:rsidRPr="008B1469" w:rsidRDefault="00534C18" w:rsidP="00534C18">
                        <w:pPr>
                          <w:spacing w:line="240" w:lineRule="auto"/>
                          <w:jc w:val="center"/>
                          <w:rPr>
                            <w:rFonts w:ascii="Trebuchet MS" w:hAnsi="Trebuchet MS"/>
                          </w:rPr>
                        </w:pPr>
                        <w:r w:rsidRPr="00CA486C">
                          <w:rPr>
                            <w:rFonts w:ascii="Trebuchet MS" w:hAnsi="Trebuchet MS"/>
                            <w:color w:val="1F4E79"/>
                          </w:rPr>
                          <w:t>(PO 2)</w:t>
                        </w:r>
                      </w:p>
                    </w:txbxContent>
                  </v:textbox>
                </v:roundrect>
                <v:roundrect id="Rounded Rectangle 14" o:spid="_x0000_s1033" style="position:absolute;left:36202;top:11818;width:19114;height:761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MLm8IA&#10;AADbAAAADwAAAGRycy9kb3ducmV2LnhtbERP3WrCMBS+F/YO4Qx2I5o6pczOKOIYuKHgdA9waM7a&#10;suSkJNHWt18Ggnfn4/s9i1VvjbiQD41jBZNxBoK4dLrhSsH36X30AiJEZI3GMSm4UoDV8mGwwEK7&#10;jr/ocoyVSCEcClRQx9gWUoayJoth7FrixP04bzEm6CupPXYp3Br5nGW5tNhwaqixpU1N5e/xbBV0&#10;wym9Vft8d577z6uZfJjZ6WCUenrs168gIvXxLr65tzrNn8H/L+kA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swubwgAAANsAAAAPAAAAAAAAAAAAAAAAAJgCAABkcnMvZG93&#10;bnJldi54bWxQSwUGAAAAAAQABAD1AAAAhwMAAAAA&#10;" fillcolor="#ffe699" stroked="f" strokeweight="1.52778mm">
                  <v:stroke linestyle="thickThin"/>
                  <v:textbox>
                    <w:txbxContent>
                      <w:p w14:paraId="7B368C5C" w14:textId="77777777" w:rsidR="00534C18" w:rsidRPr="00CA486C" w:rsidRDefault="00534C18" w:rsidP="00534C18">
                        <w:pPr>
                          <w:spacing w:line="240" w:lineRule="auto"/>
                          <w:jc w:val="center"/>
                          <w:rPr>
                            <w:rFonts w:ascii="Trebuchet MS" w:hAnsi="Trebuchet MS"/>
                            <w:b/>
                            <w:color w:val="1F4E79"/>
                          </w:rPr>
                        </w:pPr>
                        <w:r w:rsidRPr="00CA486C">
                          <w:rPr>
                            <w:rFonts w:ascii="Trebuchet MS" w:hAnsi="Trebuchet MS"/>
                            <w:b/>
                            <w:color w:val="1F4E79"/>
                          </w:rPr>
                          <w:t>Priority 3</w:t>
                        </w:r>
                      </w:p>
                      <w:p w14:paraId="76B3AB04" w14:textId="77777777" w:rsidR="00534C18" w:rsidRPr="002B3B7C" w:rsidRDefault="00534C18" w:rsidP="00534C18">
                        <w:pPr>
                          <w:spacing w:line="240" w:lineRule="auto"/>
                          <w:ind w:right="-300"/>
                          <w:rPr>
                            <w:rFonts w:ascii="Trebuchet MS" w:hAnsi="Trebuchet MS"/>
                          </w:rPr>
                        </w:pPr>
                        <w:r w:rsidRPr="00CA486C">
                          <w:rPr>
                            <w:rFonts w:ascii="Trebuchet MS" w:hAnsi="Trebuchet MS"/>
                            <w:color w:val="1F4E79"/>
                          </w:rPr>
                          <w:t xml:space="preserve"> An educated region (PO4)</w:t>
                        </w:r>
                      </w:p>
                    </w:txbxContent>
                  </v:textbox>
                </v:roundrect>
                <v:roundrect id="Rounded Rectangle 15" o:spid="_x0000_s1034" style="position:absolute;top:22858;width:17240;height:1856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smUsEA&#10;AADbAAAADwAAAGRycy9kb3ducmV2LnhtbERPS2vCQBC+C/0PyxS86SaBSkhdRUqLPVmqYq9jdtyE&#10;ZmdDds3j33cLhd7m43vOejvaRvTU+dqxgnSZgCAuna7ZKDif3hY5CB+QNTaOScFEHrabh9kaC+0G&#10;/qT+GIyIIewLVFCF0BZS+rIii37pWuLI3VxnMUTYGak7HGK4bWSWJCtpsebYUGFLLxWV38e7VZAd&#10;9v0quPRr2r3m+dWczKX8MErNH8fdM4hAY/gX/7nfdZz/BL+/xAPk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7JlLBAAAA2wAAAA8AAAAAAAAAAAAAAAAAmAIAAGRycy9kb3du&#10;cmV2LnhtbFBLBQYAAAAABAAEAPUAAACGAwAAAAA=&#10;" fillcolor="#deebf7" stroked="f" strokeweight="1.52778mm">
                  <v:stroke linestyle="thickThin"/>
                  <v:textbox>
                    <w:txbxContent>
                      <w:p w14:paraId="60595F92" w14:textId="77777777" w:rsidR="00534C18" w:rsidRPr="005E4291" w:rsidRDefault="00534C18" w:rsidP="005E4291">
                        <w:pPr>
                          <w:spacing w:line="240" w:lineRule="auto"/>
                          <w:jc w:val="both"/>
                          <w:rPr>
                            <w:rFonts w:ascii="Trebuchet MS" w:hAnsi="Trebuchet MS"/>
                            <w:color w:val="1F4E79"/>
                            <w:szCs w:val="22"/>
                          </w:rPr>
                        </w:pPr>
                        <w:r w:rsidRPr="005E4291">
                          <w:rPr>
                            <w:rFonts w:ascii="Trebuchet MS" w:hAnsi="Trebuchet MS"/>
                            <w:color w:val="1F4E79"/>
                            <w:szCs w:val="22"/>
                          </w:rPr>
                          <w:t xml:space="preserve">SO 3.2 </w:t>
                        </w:r>
                        <w:r w:rsidRPr="005E4291">
                          <w:rPr>
                            <w:rFonts w:ascii="Trebuchet MS" w:hAnsi="Trebuchet MS"/>
                            <w:color w:val="1F4E79"/>
                            <w:szCs w:val="22"/>
                            <w:lang w:eastAsia="en-GB"/>
                          </w:rPr>
                          <w:t>D</w:t>
                        </w:r>
                        <w:r w:rsidRPr="005E4291">
                          <w:rPr>
                            <w:rFonts w:ascii="Trebuchet MS" w:hAnsi="Trebuchet MS"/>
                            <w:color w:val="1F4E79"/>
                            <w:szCs w:val="22"/>
                          </w:rPr>
                          <w:t>eveloping and enhancing sustainable, climate resilient, intelligent and intermodal national, regional and local mobility, including improved access to TEN-T and cross-border mobility</w:t>
                        </w:r>
                      </w:p>
                    </w:txbxContent>
                  </v:textbox>
                </v:roundrect>
                <v:shape id="Straight Arrow Connector 16" o:spid="_x0000_s1035" type="#_x0000_t32" style="position:absolute;left:8770;top:19907;width:0;height:29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5ORJMIAAADbAAAADwAAAGRycy9kb3ducmV2LnhtbERPTWvCQBC9C/6HZYReRDdWiW10DVIo&#10;9FKlaS+9DdkxCWZnQ3abTf99tyB4m8f7nH0+mlYM1LvGsoLVMgFBXFrdcKXg6/N18QTCeWSNrWVS&#10;8EsO8sN0ssdM28AfNBS+EjGEXYYKau+7TEpX1mTQLW1HHLmL7Q36CPtK6h5DDDetfEySVBpsODbU&#10;2NFLTeW1+DEK9Pe6OafP6bUKgcrt+n2+GeVJqYfZeNyB8DT6u/jmftNxfgr/v8QD5O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5ORJMIAAADbAAAADwAAAAAAAAAAAAAA&#10;AAChAgAAZHJzL2Rvd25yZXYueG1sUEsFBgAAAAAEAAQA+QAAAJADAAAAAA==&#10;" strokecolor="#5f9edd" strokeweight="1pt">
                  <v:stroke endarrow="block"/>
                </v:shape>
                <v:shape id="Straight Arrow Connector 17" o:spid="_x0000_s1036" type="#_x0000_t32" style="position:absolute;left:12001;top:8499;width:0;height:29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80v8MAAADbAAAADwAAAGRycy9kb3ducmV2LnhtbERPTWvCQBC9F/wPywi9FN3YlNjGrCKC&#10;0Esrxl56G7JjEpKdDdk1if++Wyj0No/3OdluMq0YqHe1ZQWrZQSCuLC65lLB1+W4eAXhPLLG1jIp&#10;uJOD3Xb2kGGq7chnGnJfihDCLkUFlfddKqUrKjLolrYjDtzV9gZ9gH0pdY9jCDetfI6iRBqsOTRU&#10;2NGhoqLJb0aB/o7rU/KWNOU4UrGOP55eJvmp1ON82m9AeJr8v/jP/a7D/DX8/hIOkN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DfNL/DAAAA2wAAAA8AAAAAAAAAAAAA&#10;AAAAoQIAAGRycy9kb3ducmV2LnhtbFBLBQYAAAAABAAEAPkAAACRAwAAAAA=&#10;" strokecolor="#5f9edd" strokeweight="1pt">
                  <v:stroke endarrow="block"/>
                </v:shape>
                <v:roundrect id="Rounded Rectangle 20" o:spid="_x0000_s1037" style="position:absolute;left:19603;top:20963;width:17336;height:1274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srL8EA&#10;AADbAAAADwAAAGRycy9kb3ducmV2LnhtbERPXWvCMBR9F/Yfwh3szaaKFOkaZUyEIYMxdez1trlr&#10;Spub2mTa/vvlYeDj4XwX29F24kqDbxwrWCQpCOLK6YZrBefTfr4G4QOyxs4xKZjIw3bzMCsw1+7G&#10;n3Q9hlrEEPY5KjAh9LmUvjJk0SeuJ47cjxsshgiHWuoBbzHcdnKZppm02HBsMNjTq6GqPf5aBWmr&#10;KSsPk8Hdx3e1Kr8ui/f2otTT4/jyDCLQGO7if/ebVrCM6+OX+A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LKy/BAAAA2wAAAA8AAAAAAAAAAAAAAAAAmAIAAGRycy9kb3du&#10;cmV2LnhtbFBLBQYAAAAABAAEAPUAAACGAwAAAAA=&#10;" fillcolor="#a9d18e" stroked="f" strokeweight="1.52778mm">
                  <v:stroke linestyle="thickThin"/>
                  <v:textbox>
                    <w:txbxContent>
                      <w:p w14:paraId="237132FC" w14:textId="77777777" w:rsidR="00534C18" w:rsidRPr="005E4291" w:rsidRDefault="00534C18" w:rsidP="005E4291">
                        <w:pPr>
                          <w:spacing w:line="240" w:lineRule="auto"/>
                          <w:jc w:val="both"/>
                          <w:rPr>
                            <w:rFonts w:ascii="Trebuchet MS" w:hAnsi="Trebuchet MS"/>
                            <w:color w:val="1F4E79"/>
                            <w:szCs w:val="22"/>
                            <w:lang w:val="en-US"/>
                          </w:rPr>
                        </w:pPr>
                        <w:r w:rsidRPr="005E4291">
                          <w:rPr>
                            <w:rFonts w:ascii="Trebuchet MS" w:hAnsi="Trebuchet MS"/>
                            <w:color w:val="1F4E79"/>
                            <w:szCs w:val="22"/>
                            <w:lang w:val="en-US"/>
                          </w:rPr>
                          <w:t>SO 2.4. Promoting climate change adaptation and disaster risk prevention, resilience, taking into account ecosystem-based approaches</w:t>
                        </w:r>
                      </w:p>
                      <w:p w14:paraId="48BDC2F7" w14:textId="77777777" w:rsidR="00534C18" w:rsidRPr="008B1469" w:rsidRDefault="00534C18" w:rsidP="00534C18">
                        <w:pPr>
                          <w:spacing w:line="240" w:lineRule="auto"/>
                          <w:jc w:val="center"/>
                          <w:rPr>
                            <w:rFonts w:ascii="Trebuchet MS" w:hAnsi="Trebuchet MS"/>
                          </w:rPr>
                        </w:pPr>
                      </w:p>
                    </w:txbxContent>
                  </v:textbox>
                </v:roundrect>
                <v:roundrect id="Rounded Rectangle 21" o:spid="_x0000_s1038" style="position:absolute;left:19839;top:34001;width:17335;height:1398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eOtMMA&#10;AADbAAAADwAAAGRycy9kb3ducmV2LnhtbESP3WrCQBSE74W+w3IKvdNNpIhEV5EWQYog9Qdvj9lj&#10;NiR7Nma3Gt++KwheDjPzDTOdd7YWV2p96VhBOkhAEOdOl1wo2O+W/TEIH5A11o5JwZ08zGdvvSlm&#10;2t34l67bUIgIYZ+hAhNCk0npc0MW/cA1xNE7u9ZiiLItpG7xFuG2lsMkGUmLJccFgw19Gcqr7Z9V&#10;kFSaRqefu8HvzTH/PB0u6bq6KPXx3i0mIAJ14RV+tldawTCFx5f4A+Ts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eOtMMAAADbAAAADwAAAAAAAAAAAAAAAACYAgAAZHJzL2Rv&#10;d25yZXYueG1sUEsFBgAAAAAEAAQA9QAAAIgDAAAAAA==&#10;" fillcolor="#a9d18e" stroked="f" strokeweight="1.52778mm">
                  <v:stroke linestyle="thickThin"/>
                  <v:textbox>
                    <w:txbxContent>
                      <w:p w14:paraId="56ACC90E" w14:textId="77777777" w:rsidR="00534C18" w:rsidRPr="005E4291" w:rsidRDefault="00534C18" w:rsidP="005E4291">
                        <w:pPr>
                          <w:spacing w:line="240" w:lineRule="auto"/>
                          <w:jc w:val="both"/>
                          <w:rPr>
                            <w:rFonts w:ascii="Trebuchet MS" w:hAnsi="Trebuchet MS"/>
                            <w:color w:val="1F4E79"/>
                            <w:szCs w:val="22"/>
                            <w:lang w:val="en-US"/>
                          </w:rPr>
                        </w:pPr>
                        <w:r w:rsidRPr="005E4291">
                          <w:rPr>
                            <w:rFonts w:ascii="Trebuchet MS" w:hAnsi="Trebuchet MS"/>
                            <w:color w:val="1F4E79"/>
                            <w:szCs w:val="22"/>
                            <w:lang w:val="en-US"/>
                          </w:rPr>
                          <w:t>SO 2.7. Enhancing protection and preservation of nature, biodiversity and green infrastructure, including in urban areas, and reducing all forms of pollution</w:t>
                        </w:r>
                      </w:p>
                      <w:p w14:paraId="3DA9FC92" w14:textId="77777777" w:rsidR="00534C18" w:rsidRPr="005E4291" w:rsidRDefault="00534C18" w:rsidP="00534C18">
                        <w:pPr>
                          <w:spacing w:line="240" w:lineRule="auto"/>
                          <w:jc w:val="center"/>
                          <w:rPr>
                            <w:rFonts w:ascii="Trebuchet MS" w:hAnsi="Trebuchet MS"/>
                            <w:color w:val="1F4E79"/>
                            <w:sz w:val="18"/>
                            <w:szCs w:val="18"/>
                          </w:rPr>
                        </w:pPr>
                      </w:p>
                    </w:txbxContent>
                  </v:textbox>
                </v:roundrect>
                <v:shape id="Straight Arrow Connector 22" o:spid="_x0000_s1039" type="#_x0000_t32" style="position:absolute;left:25629;top:8689;width:0;height:29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a/xcMAAADbAAAADwAAAGRycy9kb3ducmV2LnhtbESP3WoCMRSE7wXfIRyhd5p1L6pujaJC&#10;wVrEn/YBDpvT3cXNSUhS3b69KQheDjPzDTNfdqYVV/KhsaxgPMpAEJdWN1wp+P56H05BhIissbVM&#10;Cv4owHLR782x0PbGJ7qeYyUShEOBCuoYXSFlKGsyGEbWESfvx3qDMUlfSe3xluCmlXmWvUqDDaeF&#10;Gh1taiov51+jYO2d+zjivrWHVXfZfO78bradKPUy6FZvICJ18Rl+tLdaQZ7D/5f0A+Ti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cmv8XDAAAA2wAAAA8AAAAAAAAAAAAA&#10;AAAAoQIAAGRycy9kb3ducmV2LnhtbFBLBQYAAAAABAAEAPkAAACRAwAAAAA=&#10;" strokecolor="#c5e0b4" strokeweight="1pt">
                  <v:stroke endarrow="block"/>
                </v:shape>
                <v:line id="Straight Connector 23" o:spid="_x0000_s1040" style="position:absolute;visibility:visible;mso-wrap-style:square" from="17905,20201" to="17905,42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0k/esMAAADbAAAADwAAAGRycy9kb3ducmV2LnhtbESPQWvCQBSE7wX/w/KE3urGFEqNriJC&#10;q721Nh68PbLPJJh9G7PPGP99t1DocZiZb5jFanCN6qkLtWcD00kCirjwtubSQP799vQKKgiyxcYz&#10;GbhTgNVy9LDAzPobf1G/l1JFCIcMDVQibaZ1KCpyGCa+JY7eyXcOJcqu1LbDW4S7RqdJ8qId1hwX&#10;KmxpU1Fx3l+dgc/8/WPjpD83x8BDnm7loC8zYx7Hw3oOSmiQ//Bfe2cNpM/w+yX+AL3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NJP3rDAAAA2wAAAA8AAAAAAAAAAAAA&#10;AAAAoQIAAGRycy9kb3ducmV2LnhtbFBLBQYAAAAABAAEAPkAAACRAwAAAAA=&#10;" strokecolor="#70ad47" strokeweight="1pt"/>
                <v:shape id="Straight Arrow Connector 24" o:spid="_x0000_s1041" type="#_x0000_t32" style="position:absolute;left:17907;top:28098;width:161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v3HMIAAADbAAAADwAAAGRycy9kb3ducmV2LnhtbESPX2vCMBTF3wf7DuEO9jZTq25SG2WI&#10;g73J6tjzpbk2tc1N18TafXsjDHw8nD8/Tr4ZbSsG6n3tWMF0koAgLp2uuVLwffh4WYLwAVlj65gU&#10;/JGHzfrxIcdMuwt/0VCESsQR9hkqMCF0mZS+NGTRT1xHHL2j6y2GKPtK6h4vcdy2Mk2SV2mx5kgw&#10;2NHWUNkUZxshh0XzM6Rv7nexm87kyRR70xZKPT+N7ysQgcZwD/+3P7WCdA63L/EHyPUV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nv3HMIAAADbAAAADwAAAAAAAAAAAAAA&#10;AAChAgAAZHJzL2Rvd25yZXYueG1sUEsFBgAAAAAEAAQA+QAAAJADAAAAAA==&#10;" strokecolor="#70ad47" strokeweight="1pt">
                  <v:stroke endarrow="block"/>
                </v:shape>
                <v:shape id="Straight Arrow Connector 25" o:spid="_x0000_s1042" type="#_x0000_t32" style="position:absolute;left:17907;top:43053;width:161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dSh8IAAADbAAAADwAAAGRycy9kb3ducmV2LnhtbESPX2vCMBTF34V9h3AHvmlqR93oGmWM&#10;DXwT69jzpblrujY3XZPV+u2NIPh4OH9+nGI72U6MNPjGsYLVMgFBXDndcK3g6/i5eAHhA7LGzjEp&#10;OJOH7eZhVmCu3YkPNJahFnGEfY4KTAh9LqWvDFn0S9cTR+/HDRZDlEMt9YCnOG47mSbJWlpsOBIM&#10;9vRuqGrLfxshx6z9HtNn95d9rJ7kryn3piuVmj9Ob68gAk3hHr61d1pBmsH1S/wBcnM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TdSh8IAAADbAAAADwAAAAAAAAAAAAAA&#10;AAChAgAAZHJzL2Rvd25yZXYueG1sUEsFBgAAAAAEAAQA+QAAAJADAAAAAA==&#10;" strokecolor="#70ad47" strokeweight="1pt">
                  <v:stroke endarrow="block"/>
                </v:shape>
                <v:roundrect id="Rounded Rectangle 26" o:spid="_x0000_s1043" style="position:absolute;left:55717;top:11992;width:18969;height:7758;visibility:visible;mso-wrap-style:square;v-text-anchor:middle" arcsize="4269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Fi7b0A&#10;AADbAAAADwAAAGRycy9kb3ducmV2LnhtbESPwQrCMBBE74L/EFbwpqkeRKpRRBR7terB29KsbbHZ&#10;lCa29e+NIHgcZuYNs972phItNa60rGA2jUAQZ1aXnCu4Xo6TJQjnkTVWlknBmxxsN8PBGmNtOz5T&#10;m/pcBAi7GBUU3texlC4ryKCb2po4eA/bGPRBNrnUDXYBbio5j6KFNFhyWCiwpn1B2TN9GQV86PBU&#10;H+3FJm3K9zwxt35nlBqP+t0KhKfe/8O/dqIVzBfw/RJ+gNx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5QFi7b0AAADbAAAADwAAAAAAAAAAAAAAAACYAgAAZHJzL2Rvd25yZXYu&#10;eG1sUEsFBgAAAAAEAAQA9QAAAIIDAAAAAA==&#10;" fillcolor="#dec8ee" stroked="f" strokeweight="1.52778mm">
                  <v:stroke linestyle="thickThin"/>
                  <v:textbox>
                    <w:txbxContent>
                      <w:p w14:paraId="0C32D42E" w14:textId="77777777" w:rsidR="00534C18" w:rsidRPr="00CA486C" w:rsidRDefault="00534C18" w:rsidP="00534C18">
                        <w:pPr>
                          <w:spacing w:line="240" w:lineRule="auto"/>
                          <w:jc w:val="center"/>
                          <w:rPr>
                            <w:rFonts w:ascii="Trebuchet MS" w:hAnsi="Trebuchet MS"/>
                            <w:b/>
                            <w:color w:val="1F4E79"/>
                          </w:rPr>
                        </w:pPr>
                        <w:r w:rsidRPr="00CA486C">
                          <w:rPr>
                            <w:rFonts w:ascii="Trebuchet MS" w:hAnsi="Trebuchet MS"/>
                            <w:b/>
                            <w:color w:val="1F4E79"/>
                          </w:rPr>
                          <w:t>Priority 4</w:t>
                        </w:r>
                      </w:p>
                      <w:p w14:paraId="1502A7CE" w14:textId="77777777" w:rsidR="00534C18" w:rsidRPr="00CA486C" w:rsidRDefault="00534C18" w:rsidP="00534C18">
                        <w:pPr>
                          <w:tabs>
                            <w:tab w:val="left" w:pos="1560"/>
                          </w:tabs>
                          <w:spacing w:line="240" w:lineRule="auto"/>
                          <w:ind w:left="142" w:right="623" w:firstLine="270"/>
                          <w:jc w:val="center"/>
                          <w:rPr>
                            <w:rFonts w:ascii="Trebuchet MS" w:hAnsi="Trebuchet MS"/>
                            <w:b/>
                            <w:color w:val="1F4E79"/>
                          </w:rPr>
                        </w:pPr>
                        <w:r w:rsidRPr="00CA486C">
                          <w:rPr>
                            <w:rFonts w:ascii="Trebuchet MS" w:hAnsi="Trebuchet MS"/>
                            <w:color w:val="1F4E79"/>
                          </w:rPr>
                          <w:t>An integrated</w:t>
                        </w:r>
                        <w:r>
                          <w:rPr>
                            <w:rFonts w:ascii="Trebuchet MS" w:hAnsi="Trebuchet MS"/>
                            <w:color w:val="1F4E79"/>
                          </w:rPr>
                          <w:t xml:space="preserve">      </w:t>
                        </w:r>
                        <w:r w:rsidRPr="00CA486C">
                          <w:rPr>
                            <w:rFonts w:ascii="Trebuchet MS" w:hAnsi="Trebuchet MS"/>
                            <w:color w:val="1F4E79"/>
                          </w:rPr>
                          <w:t>region (PO5)</w:t>
                        </w:r>
                      </w:p>
                    </w:txbxContent>
                  </v:textbox>
                </v:roundrect>
                <v:roundrect id="Rounded Rectangle 27" o:spid="_x0000_s1044" style="position:absolute;left:37712;top:22379;width:17335;height:1904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1fUcUA&#10;AADbAAAADwAAAGRycy9kb3ducmV2LnhtbESP0WoCMRRE3wX/IdyCL6JZbbHt1iilUtCiULUfcNnc&#10;7i4mN0sS3fXvjVDo4zAzZ5j5srNGXMiH2rGCyTgDQVw4XXOp4Of4OXoBESKyRuOYFFwpwHLR780x&#10;167lPV0OsRQJwiFHBVWMTS5lKCqyGMauIU7er/MWY5K+lNpjm+DWyGmWzaTFmtNChQ19VFScDmer&#10;oB0+0qrczbbnV/91NZONeTp+G6UGD937G4hIXfwP/7XXWsH0Ge5f0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DV9RxQAAANsAAAAPAAAAAAAAAAAAAAAAAJgCAABkcnMv&#10;ZG93bnJldi54bWxQSwUGAAAAAAQABAD1AAAAigMAAAAA&#10;" fillcolor="#ffe699" stroked="f" strokeweight="1.52778mm">
                  <v:stroke linestyle="thickThin"/>
                  <v:textbox>
                    <w:txbxContent>
                      <w:p w14:paraId="7EA2BB9C" w14:textId="77777777" w:rsidR="00534C18" w:rsidRPr="005E4291" w:rsidRDefault="00534C18" w:rsidP="005E4291">
                        <w:pPr>
                          <w:spacing w:line="240" w:lineRule="auto"/>
                          <w:jc w:val="both"/>
                          <w:rPr>
                            <w:rFonts w:ascii="Trebuchet MS" w:hAnsi="Trebuchet MS"/>
                            <w:color w:val="1F4E79"/>
                            <w:szCs w:val="22"/>
                          </w:rPr>
                        </w:pPr>
                        <w:r w:rsidRPr="005E4291">
                          <w:rPr>
                            <w:rFonts w:ascii="Trebuchet MS" w:hAnsi="Trebuchet MS"/>
                            <w:color w:val="1F4E79"/>
                            <w:szCs w:val="22"/>
                          </w:rPr>
                          <w:t>SO 4.2. Improving equal access to inclusive and quality services in education, training and lifelong learning through developing accessible infrastructure, including by fostering resilience for distance and on-line education and training</w:t>
                        </w:r>
                      </w:p>
                    </w:txbxContent>
                  </v:textbox>
                </v:roundrect>
                <v:shape id="Straight Arrow Connector 29" o:spid="_x0000_s1045" type="#_x0000_t32" style="position:absolute;left:46423;top:8689;width:0;height:29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9JcMAAADbAAAADwAAAGRycy9kb3ducmV2LnhtbESPT4vCMBTE7wt+h/AEb2tqEf90jSKC&#10;oKCHVdnz2+ZtW0xeShNt/fZGEPY4zMxvmMWqs0bcqfGVYwWjYQKCOHe64kLB5bz9nIHwAVmjcUwK&#10;HuRhtex9LDDTruVvup9CISKEfYYKyhDqTEqfl2TRD11NHL0/11gMUTaF1A22EW6NTJNkIi1WHBdK&#10;rGlTUn493ayCdldfN0bv5U86Ncff2/Qwf4xzpQb9bv0FIlAX/sPv9k4rSOfw+hJ/gF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kl/SXDAAAA2wAAAA8AAAAAAAAAAAAA&#10;AAAAoQIAAGRycy9kb3ducmV2LnhtbFBLBQYAAAAABAAEAPkAAACRAwAAAAA=&#10;" strokecolor="#ffc000" strokeweight="1pt">
                  <v:stroke endarrow="block"/>
                </v:shape>
                <v:shape id="Straight Arrow Connector 64" o:spid="_x0000_s1046" type="#_x0000_t32" style="position:absolute;left:46101;top:19431;width:0;height:29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7re8QAAADbAAAADwAAAGRycy9kb3ducmV2LnhtbESPQWvCQBSE70L/w/IKvemmIklNXaUI&#10;hRTswbT0/My+JsHdtyG7muTfd4WCx2FmvmE2u9EacaXet44VPC8SEMSV0y3XCr6/3ucvIHxA1mgc&#10;k4KJPOy2D7MN5toNfKRrGWoRIexzVNCE0OVS+qohi37hOuLo/breYoiyr6XucYhwa+QySVJpseW4&#10;0GBH+4aqc3mxCoaiO++N/pA/y8x8ni7ZYT2tKqWeHse3VxCBxnAP/7cLrSBdwe1L/AFy+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Tut7xAAAANsAAAAPAAAAAAAAAAAA&#10;AAAAAKECAABkcnMvZG93bnJldi54bWxQSwUGAAAAAAQABAD5AAAAkgMAAAAA&#10;" strokecolor="#ffc000" strokeweight="1pt">
                  <v:stroke endarrow="block"/>
                </v:shape>
                <v:shape id="Straight Arrow Connector 65" o:spid="_x0000_s1047" type="#_x0000_t32" style="position:absolute;left:64865;top:19431;width:0;height:29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1mKsIAAADbAAAADwAAAGRycy9kb3ducmV2LnhtbESPQYvCMBSE7wv+h/CEva2pgiLVKKII&#10;Xlyweti9PZpnU21eShNt++/NwoLHYWa+YZbrzlbiSY0vHSsYjxIQxLnTJRcKLuf91xyED8gaK8ek&#10;oCcP69XgY4mpdi2f6JmFQkQI+xQVmBDqVEqfG7LoR64mjt7VNRZDlE0hdYNthNtKTpJkJi2WHBcM&#10;1rQ1lN+zh1WwM/NjffhObmP9ezHUh779yTKlPofdZgEiUBfe4f/2QSuYTeHvS/wBcvU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I1mKsIAAADbAAAADwAAAAAAAAAAAAAA&#10;AAChAgAAZHJzL2Rvd25yZXYueG1sUEsFBgAAAAAEAAQA+QAAAJADAAAAAA==&#10;" strokecolor="#7030a0" strokeweight="1pt">
                  <v:stroke endarrow="block"/>
                </v:shape>
                <v:roundrect id="Rounded Rectangle 66" o:spid="_x0000_s1048" style="position:absolute;left:56292;top:22574;width:17336;height:2019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E0MMA&#10;AADbAAAADwAAAGRycy9kb3ducmV2LnhtbESPQWvCQBSE7wX/w/KE3urGgKFEVxFLqNBTrQePz91n&#10;Esy+jdmNSf99tyB4HGbmG2a1GW0j7tT52rGC+SwBQaydqblUcPwp3t5B+IBssHFMCn7Jw2Y9eVlh&#10;btzA33Q/hFJECPscFVQhtLmUXldk0c9cSxy9i+sshii7UpoOhwi3jUyTJJMWa44LFba0q0hfD71V&#10;UJz64jL0dpF+ZF9HqW+sz+mnUq/TcbsEEWgMz/CjvTcKsgz+v8QfI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R+E0MMAAADbAAAADwAAAAAAAAAAAAAAAACYAgAAZHJzL2Rv&#10;d25yZXYueG1sUEsFBgAAAAAEAAQA9QAAAIgDAAAAAA==&#10;" fillcolor="#dec8ee" stroked="f" strokeweight="1.52778mm">
                  <v:stroke linestyle="thickThin"/>
                  <v:textbox>
                    <w:txbxContent>
                      <w:p w14:paraId="75AF8827" w14:textId="77777777" w:rsidR="00534C18" w:rsidRPr="005E4291" w:rsidRDefault="00534C18" w:rsidP="005E4291">
                        <w:pPr>
                          <w:spacing w:line="240" w:lineRule="auto"/>
                          <w:jc w:val="both"/>
                          <w:rPr>
                            <w:rFonts w:ascii="Trebuchet MS" w:hAnsi="Trebuchet MS"/>
                            <w:color w:val="1F4E79"/>
                            <w:szCs w:val="22"/>
                          </w:rPr>
                        </w:pPr>
                        <w:r w:rsidRPr="005E4291">
                          <w:rPr>
                            <w:rFonts w:ascii="Trebuchet MS" w:hAnsi="Trebuchet MS"/>
                            <w:color w:val="1F4E79"/>
                            <w:szCs w:val="22"/>
                          </w:rPr>
                          <w:t>SO 5.2 Fostering the integrated and inclusive social, economic and environmental local development, culture, natural heritage, sustainable tourism and security, in areas other than urban areas</w:t>
                        </w:r>
                      </w:p>
                    </w:txbxContent>
                  </v:textbox>
                </v:roundrect>
                <v:shape id="Straight Arrow Connector 67" o:spid="_x0000_s1049" type="#_x0000_t32" style="position:absolute;left:61421;top:8499;width:0;height:29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NdxsIAAADbAAAADwAAAGRycy9kb3ducmV2LnhtbESPQYvCMBSE7wv+h/AEb2vqHlypRhFF&#10;8KKw1cPu7dE8m2rzUpqsbf+9EQSPw8x8wyxWna3EnRpfOlYwGScgiHOnSy4UnE+7zxkIH5A1Vo5J&#10;QU8eVsvBxwJT7Vr+oXsWChEh7FNUYEKoUyl9bsiiH7uaOHoX11gMUTaF1A22EW4r+ZUkU2mx5Lhg&#10;sKaNofyW/VsFWzM71Ptjcp3ov7OhPvTtb5YpNRp26zmIQF14h1/tvVYw/Ybnl/gD5P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xNdxsIAAADbAAAADwAAAAAAAAAAAAAA&#10;AAChAgAAZHJzL2Rvd25yZXYueG1sUEsFBgAAAAAEAAQA+QAAAJADAAAAAA==&#10;" strokecolor="#7030a0" strokeweight="1pt">
                  <v:stroke endarrow="block"/>
                </v:shape>
                <w10:wrap anchorx="page"/>
              </v:group>
            </w:pict>
          </mc:Fallback>
        </mc:AlternateContent>
      </w:r>
    </w:p>
    <w:p w14:paraId="3AADE52A" w14:textId="65120D9B" w:rsidR="00190EFB" w:rsidRPr="004404D3" w:rsidRDefault="00190EFB" w:rsidP="00D87E87">
      <w:pPr>
        <w:pStyle w:val="Heading1"/>
        <w:keepLines w:val="0"/>
        <w:pageBreakBefore w:val="0"/>
        <w:numPr>
          <w:ilvl w:val="0"/>
          <w:numId w:val="1"/>
        </w:numPr>
        <w:tabs>
          <w:tab w:val="clear" w:pos="851"/>
        </w:tabs>
        <w:suppressAutoHyphens w:val="0"/>
        <w:spacing w:before="0" w:after="120" w:line="240" w:lineRule="auto"/>
        <w:ind w:left="357" w:firstLine="0"/>
        <w:jc w:val="both"/>
        <w:rPr>
          <w:rFonts w:ascii="Trebuchet MS" w:eastAsia="SimSun" w:hAnsi="Trebuchet MS" w:cs="Cambria"/>
          <w:caps/>
          <w:color w:val="44546A" w:themeColor="text2"/>
          <w:sz w:val="28"/>
          <w:szCs w:val="28"/>
          <w:lang w:val="en-US"/>
        </w:rPr>
      </w:pPr>
      <w:bookmarkStart w:id="9" w:name="_Toc98400609"/>
      <w:r w:rsidRPr="004404D3">
        <w:rPr>
          <w:rFonts w:ascii="Trebuchet MS" w:eastAsia="SimSun" w:hAnsi="Trebuchet MS" w:cs="Cambria"/>
          <w:caps/>
          <w:color w:val="44546A" w:themeColor="text2"/>
          <w:sz w:val="28"/>
          <w:szCs w:val="28"/>
          <w:lang w:val="en-US"/>
        </w:rPr>
        <w:lastRenderedPageBreak/>
        <w:t>Integration of environmental considerations into the programme</w:t>
      </w:r>
      <w:r w:rsidR="00BD26A6" w:rsidRPr="004404D3">
        <w:rPr>
          <w:rFonts w:ascii="Trebuchet MS" w:eastAsia="SimSun" w:hAnsi="Trebuchet MS" w:cs="Cambria"/>
          <w:caps/>
          <w:color w:val="44546A" w:themeColor="text2"/>
          <w:sz w:val="28"/>
          <w:szCs w:val="28"/>
          <w:lang w:val="en-US"/>
        </w:rPr>
        <w:t xml:space="preserve"> </w:t>
      </w:r>
      <w:r w:rsidR="005E4291" w:rsidRPr="004404D3">
        <w:rPr>
          <w:rFonts w:ascii="Trebuchet MS" w:eastAsia="SimSun" w:hAnsi="Trebuchet MS" w:cs="Cambria"/>
          <w:caps/>
          <w:color w:val="44546A" w:themeColor="text2"/>
          <w:sz w:val="28"/>
          <w:szCs w:val="28"/>
          <w:lang w:val="en-US"/>
        </w:rPr>
        <w:t>AND PREPARATION OF</w:t>
      </w:r>
      <w:r w:rsidR="00BD26A6" w:rsidRPr="004404D3">
        <w:rPr>
          <w:rFonts w:ascii="Trebuchet MS" w:eastAsia="SimSun" w:hAnsi="Trebuchet MS" w:cs="Cambria"/>
          <w:caps/>
          <w:color w:val="44546A" w:themeColor="text2"/>
          <w:sz w:val="28"/>
          <w:szCs w:val="28"/>
          <w:lang w:val="en-US"/>
        </w:rPr>
        <w:t xml:space="preserve"> the environmental report</w:t>
      </w:r>
      <w:bookmarkEnd w:id="7"/>
      <w:bookmarkEnd w:id="9"/>
    </w:p>
    <w:p w14:paraId="07C82630" w14:textId="77777777" w:rsidR="00EC3334" w:rsidRPr="004404D3" w:rsidRDefault="00EC3334" w:rsidP="00190EFB">
      <w:pPr>
        <w:spacing w:line="360" w:lineRule="auto"/>
        <w:jc w:val="both"/>
        <w:rPr>
          <w:rFonts w:ascii="Trebuchet MS" w:hAnsi="Trebuchet MS" w:cs="Arial"/>
          <w:szCs w:val="22"/>
        </w:rPr>
      </w:pPr>
    </w:p>
    <w:p w14:paraId="15766D47" w14:textId="069D7F21" w:rsidR="00190EFB" w:rsidRPr="004404D3" w:rsidRDefault="00190EFB" w:rsidP="00190EFB">
      <w:pPr>
        <w:spacing w:line="360" w:lineRule="auto"/>
        <w:jc w:val="both"/>
        <w:rPr>
          <w:rFonts w:ascii="Trebuchet MS" w:hAnsi="Trebuchet MS" w:cs="Arial"/>
          <w:i/>
          <w:iCs/>
          <w:szCs w:val="22"/>
        </w:rPr>
      </w:pPr>
      <w:r w:rsidRPr="004404D3">
        <w:rPr>
          <w:rFonts w:ascii="Trebuchet MS" w:hAnsi="Trebuchet MS" w:cs="Arial"/>
          <w:szCs w:val="22"/>
        </w:rPr>
        <w:t>The integration of environmental considerations into the programme is reflected by the summary of the assessment of the Programme’s likely significant effects, as well as by its own content, particularly</w:t>
      </w:r>
      <w:r w:rsidR="00B0223D" w:rsidRPr="004404D3">
        <w:rPr>
          <w:rFonts w:ascii="Trebuchet MS" w:hAnsi="Trebuchet MS" w:cs="Arial"/>
          <w:szCs w:val="22"/>
        </w:rPr>
        <w:t xml:space="preserve"> for the types of actions related to </w:t>
      </w:r>
      <w:r w:rsidR="00B0223D" w:rsidRPr="004404D3">
        <w:rPr>
          <w:rFonts w:ascii="Trebuchet MS" w:hAnsi="Trebuchet MS" w:cs="Arial"/>
          <w:i/>
          <w:iCs/>
          <w:szCs w:val="22"/>
        </w:rPr>
        <w:t xml:space="preserve">Priority 2 A greener region. </w:t>
      </w:r>
    </w:p>
    <w:p w14:paraId="6322B894" w14:textId="10F23B4A" w:rsidR="00B0223D" w:rsidRPr="004404D3" w:rsidRDefault="00B0223D" w:rsidP="00190EFB">
      <w:pPr>
        <w:spacing w:line="360" w:lineRule="auto"/>
        <w:jc w:val="both"/>
        <w:rPr>
          <w:rFonts w:ascii="Trebuchet MS" w:hAnsi="Trebuchet MS" w:cs="Arial"/>
          <w:szCs w:val="22"/>
        </w:rPr>
      </w:pPr>
      <w:r w:rsidRPr="004404D3">
        <w:rPr>
          <w:rFonts w:ascii="Trebuchet MS" w:hAnsi="Trebuchet MS" w:cs="Arial"/>
          <w:szCs w:val="22"/>
        </w:rPr>
        <w:t>The program</w:t>
      </w:r>
      <w:r w:rsidR="005A22AE" w:rsidRPr="004404D3">
        <w:rPr>
          <w:rFonts w:ascii="Trebuchet MS" w:hAnsi="Trebuchet MS" w:cs="Arial"/>
          <w:szCs w:val="22"/>
        </w:rPr>
        <w:t>me</w:t>
      </w:r>
      <w:r w:rsidRPr="004404D3">
        <w:rPr>
          <w:rFonts w:ascii="Trebuchet MS" w:hAnsi="Trebuchet MS" w:cs="Arial"/>
          <w:szCs w:val="22"/>
        </w:rPr>
        <w:t xml:space="preserve"> makes a positive contribution to achieving the relevant environmental objectives for: Biodiversity, Water, Air, Climatic Factors, Material assets, Risk Management, Sustainable Transport and Population Awareness.</w:t>
      </w:r>
    </w:p>
    <w:p w14:paraId="7C0CEE20" w14:textId="77777777" w:rsidR="00534C18" w:rsidRPr="004404D3" w:rsidRDefault="00534C18" w:rsidP="00190EFB">
      <w:pPr>
        <w:spacing w:line="360" w:lineRule="auto"/>
        <w:jc w:val="both"/>
        <w:rPr>
          <w:rFonts w:ascii="Trebuchet MS" w:hAnsi="Trebuchet MS" w:cs="Arial"/>
          <w:szCs w:val="22"/>
        </w:rPr>
      </w:pPr>
    </w:p>
    <w:p w14:paraId="1D80934B" w14:textId="3BC7C33D" w:rsidR="00A81D3D" w:rsidRPr="004404D3" w:rsidRDefault="00A81D3D" w:rsidP="00190EFB">
      <w:pPr>
        <w:spacing w:line="360" w:lineRule="auto"/>
        <w:jc w:val="both"/>
        <w:rPr>
          <w:rFonts w:ascii="Trebuchet MS" w:hAnsi="Trebuchet MS" w:cs="Arial"/>
          <w:szCs w:val="22"/>
        </w:rPr>
      </w:pPr>
      <w:r w:rsidRPr="004404D3">
        <w:rPr>
          <w:rFonts w:ascii="Trebuchet MS" w:hAnsi="Trebuchet MS" w:cs="Arial"/>
          <w:szCs w:val="22"/>
        </w:rPr>
        <w:t>Based on the analysis of the relationship with other plans and program</w:t>
      </w:r>
      <w:r w:rsidR="005A22AE" w:rsidRPr="004404D3">
        <w:rPr>
          <w:rFonts w:ascii="Trebuchet MS" w:hAnsi="Trebuchet MS" w:cs="Arial"/>
          <w:szCs w:val="22"/>
        </w:rPr>
        <w:t>me</w:t>
      </w:r>
      <w:r w:rsidRPr="004404D3">
        <w:rPr>
          <w:rFonts w:ascii="Trebuchet MS" w:hAnsi="Trebuchet MS" w:cs="Arial"/>
          <w:szCs w:val="22"/>
        </w:rPr>
        <w:t xml:space="preserve">s of the </w:t>
      </w:r>
      <w:proofErr w:type="spellStart"/>
      <w:r w:rsidRPr="004404D3">
        <w:rPr>
          <w:rFonts w:ascii="Trebuchet MS" w:hAnsi="Trebuchet MS" w:cs="Arial"/>
          <w:szCs w:val="22"/>
        </w:rPr>
        <w:t>Interreg</w:t>
      </w:r>
      <w:proofErr w:type="spellEnd"/>
      <w:r w:rsidRPr="004404D3">
        <w:rPr>
          <w:rFonts w:ascii="Trebuchet MS" w:hAnsi="Trebuchet MS" w:cs="Arial"/>
          <w:szCs w:val="22"/>
        </w:rPr>
        <w:t xml:space="preserve"> VI-A Romania-Bulgaria Program</w:t>
      </w:r>
      <w:r w:rsidR="005A22AE" w:rsidRPr="004404D3">
        <w:rPr>
          <w:rFonts w:ascii="Trebuchet MS" w:hAnsi="Trebuchet MS" w:cs="Arial"/>
          <w:szCs w:val="22"/>
        </w:rPr>
        <w:t>me</w:t>
      </w:r>
      <w:r w:rsidRPr="004404D3">
        <w:rPr>
          <w:rFonts w:ascii="Trebuchet MS" w:hAnsi="Trebuchet MS" w:cs="Arial"/>
          <w:szCs w:val="22"/>
        </w:rPr>
        <w:t>, no situations were identified that could lead to significant negative cumulative effects. Situations have been identified in which the analysed program</w:t>
      </w:r>
      <w:r w:rsidR="005A22AE" w:rsidRPr="004404D3">
        <w:rPr>
          <w:rFonts w:ascii="Trebuchet MS" w:hAnsi="Trebuchet MS" w:cs="Arial"/>
          <w:szCs w:val="22"/>
        </w:rPr>
        <w:t>me</w:t>
      </w:r>
      <w:r w:rsidRPr="004404D3">
        <w:rPr>
          <w:rFonts w:ascii="Trebuchet MS" w:hAnsi="Trebuchet MS" w:cs="Arial"/>
          <w:szCs w:val="22"/>
        </w:rPr>
        <w:t xml:space="preserve"> contributes to the fulfilment of the objectives of some plans, program</w:t>
      </w:r>
      <w:r w:rsidR="005A22AE" w:rsidRPr="004404D3">
        <w:rPr>
          <w:rFonts w:ascii="Trebuchet MS" w:hAnsi="Trebuchet MS" w:cs="Arial"/>
          <w:szCs w:val="22"/>
        </w:rPr>
        <w:t>me</w:t>
      </w:r>
      <w:r w:rsidRPr="004404D3">
        <w:rPr>
          <w:rFonts w:ascii="Trebuchet MS" w:hAnsi="Trebuchet MS" w:cs="Arial"/>
          <w:szCs w:val="22"/>
        </w:rPr>
        <w:t>s or strategies, thus resulting in potential cumulative positive effects.</w:t>
      </w:r>
    </w:p>
    <w:p w14:paraId="57EDD38C" w14:textId="77777777" w:rsidR="00534C18" w:rsidRPr="004404D3" w:rsidRDefault="00534C18" w:rsidP="00190EFB">
      <w:pPr>
        <w:spacing w:line="360" w:lineRule="auto"/>
        <w:jc w:val="both"/>
        <w:rPr>
          <w:rFonts w:ascii="Trebuchet MS" w:hAnsi="Trebuchet MS" w:cs="Arial"/>
          <w:szCs w:val="22"/>
        </w:rPr>
      </w:pPr>
    </w:p>
    <w:p w14:paraId="72E6DFF9" w14:textId="7999D5F8" w:rsidR="00A81D3D" w:rsidRPr="004404D3" w:rsidRDefault="00A81D3D" w:rsidP="00190EFB">
      <w:pPr>
        <w:spacing w:line="360" w:lineRule="auto"/>
        <w:jc w:val="both"/>
        <w:rPr>
          <w:rFonts w:ascii="Trebuchet MS" w:hAnsi="Trebuchet MS" w:cs="Arial"/>
          <w:szCs w:val="22"/>
        </w:rPr>
      </w:pPr>
      <w:r w:rsidRPr="004404D3">
        <w:rPr>
          <w:rFonts w:ascii="Trebuchet MS" w:hAnsi="Trebuchet MS" w:cs="Arial"/>
          <w:szCs w:val="22"/>
        </w:rPr>
        <w:t>Following the implementation of the types of actions of the program</w:t>
      </w:r>
      <w:r w:rsidR="005A22AE" w:rsidRPr="004404D3">
        <w:rPr>
          <w:rFonts w:ascii="Trebuchet MS" w:hAnsi="Trebuchet MS" w:cs="Arial"/>
          <w:szCs w:val="22"/>
        </w:rPr>
        <w:t>me</w:t>
      </w:r>
      <w:r w:rsidRPr="004404D3">
        <w:rPr>
          <w:rFonts w:ascii="Trebuchet MS" w:hAnsi="Trebuchet MS" w:cs="Arial"/>
          <w:szCs w:val="22"/>
        </w:rPr>
        <w:t>, a cumulative positive effect on environmental aspects is expected: population and human health, water, climatic factors, material assets, risk management, landscape, sustainable transport and population awareness.</w:t>
      </w:r>
    </w:p>
    <w:p w14:paraId="211E3A33" w14:textId="1FAB7432" w:rsidR="00BD26A6" w:rsidRPr="004404D3" w:rsidRDefault="00BD26A6" w:rsidP="00190EFB">
      <w:pPr>
        <w:spacing w:line="360" w:lineRule="auto"/>
        <w:jc w:val="both"/>
        <w:rPr>
          <w:rFonts w:ascii="Trebuchet MS" w:hAnsi="Trebuchet MS" w:cs="Arial"/>
          <w:szCs w:val="22"/>
        </w:rPr>
      </w:pPr>
    </w:p>
    <w:p w14:paraId="0F956873" w14:textId="596723EC" w:rsidR="00BD26A6" w:rsidRPr="004404D3" w:rsidRDefault="000F5B7F" w:rsidP="00190EFB">
      <w:pPr>
        <w:spacing w:line="360" w:lineRule="auto"/>
        <w:jc w:val="both"/>
        <w:rPr>
          <w:rFonts w:ascii="Trebuchet MS" w:hAnsi="Trebuchet MS" w:cs="Arial"/>
          <w:szCs w:val="22"/>
        </w:rPr>
      </w:pPr>
      <w:r w:rsidRPr="004404D3">
        <w:rPr>
          <w:rFonts w:ascii="Trebuchet MS" w:hAnsi="Trebuchet MS" w:cs="Arial"/>
          <w:szCs w:val="22"/>
        </w:rPr>
        <w:t>The environmental report has been prepared in accordance with Annex 1 of the SEA Directive which has been transposed into national law.</w:t>
      </w:r>
    </w:p>
    <w:p w14:paraId="59D98BA8" w14:textId="77777777" w:rsidR="00534C18" w:rsidRPr="004404D3" w:rsidRDefault="00534C18" w:rsidP="00190EFB">
      <w:pPr>
        <w:spacing w:line="360" w:lineRule="auto"/>
        <w:jc w:val="both"/>
        <w:rPr>
          <w:rFonts w:ascii="Trebuchet MS" w:hAnsi="Trebuchet MS" w:cs="Arial"/>
          <w:szCs w:val="22"/>
        </w:rPr>
      </w:pPr>
    </w:p>
    <w:p w14:paraId="64DA06A0" w14:textId="4E4C4F9C" w:rsidR="000F5B7F" w:rsidRPr="004404D3" w:rsidRDefault="000F5B7F" w:rsidP="00190EFB">
      <w:pPr>
        <w:spacing w:line="360" w:lineRule="auto"/>
        <w:jc w:val="both"/>
        <w:rPr>
          <w:rFonts w:ascii="Trebuchet MS" w:hAnsi="Trebuchet MS" w:cs="Arial"/>
          <w:szCs w:val="22"/>
        </w:rPr>
      </w:pPr>
      <w:r w:rsidRPr="004404D3">
        <w:rPr>
          <w:rFonts w:ascii="Trebuchet MS" w:hAnsi="Trebuchet MS" w:cs="Arial"/>
          <w:szCs w:val="22"/>
        </w:rPr>
        <w:t>The preparation of the Environmental Report took into account the information and recommendations obtained in the working group (cf. art. 14-19 of GD no. 1076/2004) and the recommendations</w:t>
      </w:r>
      <w:r w:rsidR="00990D8C" w:rsidRPr="004404D3">
        <w:rPr>
          <w:rFonts w:ascii="Trebuchet MS" w:hAnsi="Trebuchet MS" w:cs="Arial"/>
          <w:szCs w:val="22"/>
        </w:rPr>
        <w:t xml:space="preserve"> regarding the</w:t>
      </w:r>
      <w:r w:rsidRPr="004404D3">
        <w:rPr>
          <w:rFonts w:ascii="Trebuchet MS" w:hAnsi="Trebuchet MS" w:cs="Arial"/>
          <w:szCs w:val="22"/>
        </w:rPr>
        <w:t xml:space="preserve"> </w:t>
      </w:r>
      <w:r w:rsidR="00990D8C" w:rsidRPr="004404D3">
        <w:rPr>
          <w:rFonts w:ascii="Trebuchet MS" w:hAnsi="Trebuchet MS" w:cs="Arial"/>
          <w:szCs w:val="22"/>
        </w:rPr>
        <w:t xml:space="preserve">Scoping Report </w:t>
      </w:r>
      <w:r w:rsidRPr="004404D3">
        <w:rPr>
          <w:rFonts w:ascii="Trebuchet MS" w:hAnsi="Trebuchet MS" w:cs="Arial"/>
          <w:szCs w:val="22"/>
        </w:rPr>
        <w:t xml:space="preserve">received during the public consultation period (August 13 - September 17, 2021) </w:t>
      </w:r>
      <w:r w:rsidR="009B7530" w:rsidRPr="004404D3">
        <w:rPr>
          <w:rFonts w:ascii="Trebuchet MS" w:hAnsi="Trebuchet MS" w:cs="Arial"/>
          <w:szCs w:val="22"/>
        </w:rPr>
        <w:t xml:space="preserve">in </w:t>
      </w:r>
      <w:r w:rsidRPr="004404D3">
        <w:rPr>
          <w:rFonts w:ascii="Trebuchet MS" w:hAnsi="Trebuchet MS" w:cs="Arial"/>
          <w:szCs w:val="22"/>
        </w:rPr>
        <w:t>Bulgaria.</w:t>
      </w:r>
    </w:p>
    <w:p w14:paraId="09CF9828" w14:textId="77777777" w:rsidR="00534C18" w:rsidRPr="004404D3" w:rsidRDefault="00534C18" w:rsidP="00190EFB">
      <w:pPr>
        <w:spacing w:line="360" w:lineRule="auto"/>
        <w:jc w:val="both"/>
        <w:rPr>
          <w:rFonts w:ascii="Trebuchet MS" w:hAnsi="Trebuchet MS" w:cs="Arial"/>
          <w:szCs w:val="22"/>
        </w:rPr>
      </w:pPr>
    </w:p>
    <w:p w14:paraId="47E58E70" w14:textId="1DB290FE" w:rsidR="000F5B7F" w:rsidRPr="004404D3" w:rsidRDefault="000F5B7F" w:rsidP="00190EFB">
      <w:pPr>
        <w:spacing w:line="360" w:lineRule="auto"/>
        <w:jc w:val="both"/>
        <w:rPr>
          <w:rFonts w:ascii="Trebuchet MS" w:hAnsi="Trebuchet MS" w:cs="Arial"/>
          <w:szCs w:val="22"/>
        </w:rPr>
      </w:pPr>
      <w:r w:rsidRPr="004404D3">
        <w:rPr>
          <w:rFonts w:ascii="Trebuchet MS" w:hAnsi="Trebuchet MS" w:cs="Arial"/>
          <w:szCs w:val="22"/>
        </w:rPr>
        <w:t>The Environmental Report was prepared by EPC Environmental Consultancy (listed in the Expert List of Environmental Studies under heading 747) and the part of the report on the program</w:t>
      </w:r>
      <w:r w:rsidR="005A22AE" w:rsidRPr="004404D3">
        <w:rPr>
          <w:rFonts w:ascii="Trebuchet MS" w:hAnsi="Trebuchet MS" w:cs="Arial"/>
          <w:szCs w:val="22"/>
        </w:rPr>
        <w:t>me</w:t>
      </w:r>
      <w:r w:rsidRPr="004404D3">
        <w:rPr>
          <w:rFonts w:ascii="Trebuchet MS" w:hAnsi="Trebuchet MS" w:cs="Arial"/>
          <w:szCs w:val="22"/>
        </w:rPr>
        <w:t xml:space="preserve"> area in Bulgaria was prepared by </w:t>
      </w:r>
      <w:r w:rsidR="000225A1" w:rsidRPr="004404D3">
        <w:rPr>
          <w:rFonts w:ascii="Trebuchet MS" w:hAnsi="Trebuchet MS" w:cs="Arial"/>
          <w:szCs w:val="22"/>
          <w:lang w:val="bg-BG"/>
        </w:rPr>
        <w:t>Ассо</w:t>
      </w:r>
      <w:r w:rsidR="000225A1" w:rsidRPr="004404D3">
        <w:rPr>
          <w:rFonts w:ascii="Trebuchet MS" w:hAnsi="Trebuchet MS" w:cs="Arial"/>
          <w:szCs w:val="22"/>
        </w:rPr>
        <w:t xml:space="preserve">c. </w:t>
      </w:r>
      <w:proofErr w:type="spellStart"/>
      <w:r w:rsidR="000225A1" w:rsidRPr="004404D3">
        <w:rPr>
          <w:rFonts w:ascii="Trebuchet MS" w:hAnsi="Trebuchet MS" w:cs="Arial"/>
          <w:szCs w:val="22"/>
        </w:rPr>
        <w:t>Prof.</w:t>
      </w:r>
      <w:proofErr w:type="spellEnd"/>
      <w:r w:rsidR="000225A1" w:rsidRPr="004404D3">
        <w:rPr>
          <w:rFonts w:ascii="Trebuchet MS" w:hAnsi="Trebuchet MS" w:cs="Arial"/>
          <w:szCs w:val="22"/>
        </w:rPr>
        <w:t xml:space="preserve"> </w:t>
      </w:r>
      <w:proofErr w:type="spellStart"/>
      <w:r w:rsidRPr="004404D3">
        <w:rPr>
          <w:rFonts w:ascii="Trebuchet MS" w:hAnsi="Trebuchet MS" w:cs="Arial"/>
          <w:szCs w:val="22"/>
        </w:rPr>
        <w:t>Petar</w:t>
      </w:r>
      <w:proofErr w:type="spellEnd"/>
      <w:r w:rsidRPr="004404D3">
        <w:rPr>
          <w:rFonts w:ascii="Trebuchet MS" w:hAnsi="Trebuchet MS" w:cs="Arial"/>
          <w:szCs w:val="22"/>
        </w:rPr>
        <w:t xml:space="preserve"> </w:t>
      </w:r>
      <w:proofErr w:type="spellStart"/>
      <w:r w:rsidRPr="004404D3">
        <w:rPr>
          <w:rFonts w:ascii="Trebuchet MS" w:hAnsi="Trebuchet MS" w:cs="Arial"/>
          <w:szCs w:val="22"/>
        </w:rPr>
        <w:t>Petrov</w:t>
      </w:r>
      <w:proofErr w:type="spellEnd"/>
      <w:r w:rsidR="000225A1" w:rsidRPr="004404D3">
        <w:rPr>
          <w:rFonts w:ascii="Trebuchet MS" w:hAnsi="Trebuchet MS" w:cs="Arial"/>
          <w:szCs w:val="22"/>
        </w:rPr>
        <w:t>, PhD</w:t>
      </w:r>
      <w:r w:rsidRPr="004404D3">
        <w:rPr>
          <w:rFonts w:ascii="Trebuchet MS" w:hAnsi="Trebuchet MS" w:cs="Arial"/>
          <w:szCs w:val="22"/>
        </w:rPr>
        <w:t xml:space="preserve"> and his team.</w:t>
      </w:r>
    </w:p>
    <w:p w14:paraId="6D3749DA" w14:textId="77777777" w:rsidR="00E041B9" w:rsidRPr="004404D3" w:rsidRDefault="00E041B9" w:rsidP="00190EFB">
      <w:pPr>
        <w:spacing w:line="360" w:lineRule="auto"/>
        <w:jc w:val="both"/>
        <w:rPr>
          <w:rFonts w:ascii="Trebuchet MS" w:hAnsi="Trebuchet MS" w:cs="Arial"/>
          <w:szCs w:val="22"/>
        </w:rPr>
      </w:pPr>
    </w:p>
    <w:p w14:paraId="28E6E1FC" w14:textId="77777777" w:rsidR="00160375" w:rsidRPr="004404D3" w:rsidRDefault="00160375">
      <w:pPr>
        <w:spacing w:after="160" w:line="259" w:lineRule="auto"/>
        <w:rPr>
          <w:rFonts w:ascii="Trebuchet MS" w:eastAsia="SimSun" w:hAnsi="Trebuchet MS" w:cs="Cambria"/>
          <w:b/>
          <w:caps/>
          <w:color w:val="44546A" w:themeColor="text2"/>
          <w:sz w:val="28"/>
          <w:szCs w:val="28"/>
          <w:lang w:val="ro-RO"/>
        </w:rPr>
      </w:pPr>
      <w:bookmarkStart w:id="10" w:name="_Toc98232116"/>
      <w:r w:rsidRPr="004404D3">
        <w:rPr>
          <w:rFonts w:ascii="Trebuchet MS" w:eastAsia="SimSun" w:hAnsi="Trebuchet MS" w:cs="Cambria"/>
          <w:caps/>
          <w:color w:val="44546A" w:themeColor="text2"/>
          <w:sz w:val="28"/>
          <w:szCs w:val="28"/>
          <w:lang w:val="ro-RO"/>
        </w:rPr>
        <w:br w:type="page"/>
      </w:r>
    </w:p>
    <w:p w14:paraId="1BFF898F" w14:textId="43EE52AF" w:rsidR="00190EFB" w:rsidRPr="004404D3" w:rsidRDefault="00190EFB" w:rsidP="000F5B7F">
      <w:pPr>
        <w:pStyle w:val="Heading1"/>
        <w:keepLines w:val="0"/>
        <w:pageBreakBefore w:val="0"/>
        <w:numPr>
          <w:ilvl w:val="0"/>
          <w:numId w:val="1"/>
        </w:numPr>
        <w:tabs>
          <w:tab w:val="clear" w:pos="851"/>
        </w:tabs>
        <w:suppressAutoHyphens w:val="0"/>
        <w:spacing w:before="0" w:after="120" w:line="240" w:lineRule="auto"/>
        <w:ind w:left="357" w:firstLine="0"/>
        <w:jc w:val="both"/>
        <w:rPr>
          <w:rFonts w:ascii="Trebuchet MS" w:eastAsia="SimSun" w:hAnsi="Trebuchet MS" w:cs="Cambria"/>
          <w:caps/>
          <w:color w:val="44546A" w:themeColor="text2"/>
          <w:sz w:val="28"/>
          <w:szCs w:val="28"/>
          <w:lang w:val="ro-RO"/>
        </w:rPr>
      </w:pPr>
      <w:bookmarkStart w:id="11" w:name="_Toc98400610"/>
      <w:r w:rsidRPr="004404D3">
        <w:rPr>
          <w:rFonts w:ascii="Trebuchet MS" w:eastAsia="SimSun" w:hAnsi="Trebuchet MS" w:cs="Cambria"/>
          <w:caps/>
          <w:color w:val="44546A" w:themeColor="text2"/>
          <w:sz w:val="28"/>
          <w:szCs w:val="28"/>
          <w:lang w:val="ro-RO"/>
        </w:rPr>
        <w:lastRenderedPageBreak/>
        <w:t>How the Environmental Report and the opinion expressed by the public and consulted authorities have been taken into account?</w:t>
      </w:r>
      <w:bookmarkEnd w:id="10"/>
      <w:bookmarkEnd w:id="11"/>
    </w:p>
    <w:p w14:paraId="354D000D" w14:textId="77777777" w:rsidR="00190EFB" w:rsidRPr="004404D3" w:rsidRDefault="00190EFB" w:rsidP="00190EFB">
      <w:pPr>
        <w:pStyle w:val="BodyText"/>
        <w:rPr>
          <w:rFonts w:ascii="Trebuchet MS" w:hAnsi="Trebuchet MS"/>
        </w:rPr>
      </w:pPr>
    </w:p>
    <w:p w14:paraId="6607C90A" w14:textId="77777777" w:rsidR="00190EFB" w:rsidRPr="004404D3" w:rsidRDefault="00190EFB" w:rsidP="000F5B7F">
      <w:pPr>
        <w:pStyle w:val="Heading2"/>
        <w:numPr>
          <w:ilvl w:val="1"/>
          <w:numId w:val="1"/>
        </w:numPr>
        <w:tabs>
          <w:tab w:val="clear" w:pos="851"/>
        </w:tabs>
        <w:suppressAutoHyphens w:val="0"/>
        <w:spacing w:before="40" w:after="0" w:line="288" w:lineRule="auto"/>
        <w:ind w:left="0" w:firstLine="0"/>
        <w:jc w:val="both"/>
        <w:rPr>
          <w:rFonts w:ascii="Trebuchet MS" w:eastAsiaTheme="majorEastAsia" w:hAnsi="Trebuchet MS" w:cstheme="majorBidi"/>
          <w:b w:val="0"/>
          <w:color w:val="2F5496" w:themeColor="accent1" w:themeShade="BF"/>
          <w:sz w:val="26"/>
          <w:szCs w:val="26"/>
          <w:lang w:val="en-US" w:eastAsia="ar-SA"/>
        </w:rPr>
      </w:pPr>
      <w:bookmarkStart w:id="12" w:name="_Toc98232117"/>
      <w:bookmarkStart w:id="13" w:name="_Toc98400611"/>
      <w:r w:rsidRPr="004404D3">
        <w:rPr>
          <w:rFonts w:ascii="Trebuchet MS" w:eastAsiaTheme="majorEastAsia" w:hAnsi="Trebuchet MS" w:cstheme="majorBidi"/>
          <w:b w:val="0"/>
          <w:color w:val="2F5496" w:themeColor="accent1" w:themeShade="BF"/>
          <w:sz w:val="26"/>
          <w:szCs w:val="26"/>
          <w:lang w:val="en-US" w:eastAsia="ar-SA"/>
        </w:rPr>
        <w:t>To what extent have the consultation responses been considered in the SEA process?</w:t>
      </w:r>
      <w:bookmarkEnd w:id="12"/>
      <w:bookmarkEnd w:id="13"/>
    </w:p>
    <w:p w14:paraId="53B86810" w14:textId="77777777" w:rsidR="00190EFB" w:rsidRPr="004404D3" w:rsidRDefault="00190EFB" w:rsidP="0021548D">
      <w:pPr>
        <w:pStyle w:val="Heading3"/>
        <w:rPr>
          <w:rFonts w:ascii="Trebuchet MS" w:hAnsi="Trebuchet MS"/>
          <w:lang w:val="en-US"/>
        </w:rPr>
      </w:pPr>
      <w:bookmarkStart w:id="14" w:name="_Toc98232118"/>
      <w:bookmarkStart w:id="15" w:name="_Toc98400612"/>
      <w:r w:rsidRPr="004404D3">
        <w:rPr>
          <w:rFonts w:ascii="Trebuchet MS" w:hAnsi="Trebuchet MS"/>
          <w:lang w:val="en-US"/>
        </w:rPr>
        <w:t>Consultation response to the Scoping report</w:t>
      </w:r>
      <w:bookmarkEnd w:id="14"/>
      <w:bookmarkEnd w:id="15"/>
    </w:p>
    <w:p w14:paraId="647D0913" w14:textId="77777777" w:rsidR="00190EFB" w:rsidRPr="004404D3" w:rsidRDefault="00190EFB" w:rsidP="00190EFB">
      <w:pPr>
        <w:spacing w:line="360" w:lineRule="auto"/>
        <w:jc w:val="both"/>
        <w:rPr>
          <w:rFonts w:ascii="Trebuchet MS" w:hAnsi="Trebuchet MS" w:cs="Arial"/>
          <w:szCs w:val="22"/>
        </w:rPr>
      </w:pPr>
    </w:p>
    <w:p w14:paraId="2BD200E2" w14:textId="77777777" w:rsidR="00190EFB" w:rsidRPr="004404D3" w:rsidRDefault="00190EFB" w:rsidP="00190EFB">
      <w:pPr>
        <w:spacing w:line="360" w:lineRule="auto"/>
        <w:jc w:val="both"/>
        <w:rPr>
          <w:rFonts w:ascii="Trebuchet MS" w:hAnsi="Trebuchet MS" w:cs="Arial"/>
          <w:szCs w:val="22"/>
        </w:rPr>
      </w:pPr>
      <w:r w:rsidRPr="004404D3">
        <w:rPr>
          <w:rFonts w:ascii="Trebuchet MS" w:hAnsi="Trebuchet MS" w:cs="Arial"/>
          <w:szCs w:val="22"/>
        </w:rPr>
        <w:t xml:space="preserve">The process referred to as “scoping” consists in establishing the scope and the level of detail of the information to be included in the environmental report. These are determined in conjunction with the environmental authorities. </w:t>
      </w:r>
    </w:p>
    <w:p w14:paraId="3278B5EB" w14:textId="77777777" w:rsidR="00190EFB" w:rsidRPr="004404D3" w:rsidRDefault="00190EFB" w:rsidP="00190EFB">
      <w:pPr>
        <w:spacing w:line="360" w:lineRule="auto"/>
        <w:jc w:val="both"/>
        <w:rPr>
          <w:rFonts w:ascii="Trebuchet MS" w:hAnsi="Trebuchet MS" w:cs="Arial"/>
          <w:szCs w:val="22"/>
        </w:rPr>
      </w:pPr>
    </w:p>
    <w:p w14:paraId="66CBBB0C" w14:textId="2938BF40" w:rsidR="00190EFB" w:rsidRPr="004404D3" w:rsidRDefault="00190EFB" w:rsidP="00190EFB">
      <w:pPr>
        <w:spacing w:line="360" w:lineRule="auto"/>
        <w:jc w:val="both"/>
        <w:rPr>
          <w:rFonts w:ascii="Trebuchet MS" w:hAnsi="Trebuchet MS" w:cs="Arial"/>
          <w:szCs w:val="22"/>
        </w:rPr>
      </w:pPr>
      <w:r w:rsidRPr="004404D3">
        <w:rPr>
          <w:rFonts w:ascii="Trebuchet MS" w:hAnsi="Trebuchet MS" w:cs="Arial"/>
          <w:szCs w:val="22"/>
        </w:rPr>
        <w:t>According to the “Report (COM 2009/469) from the Commissions to the Council, the European Parliament, the European Economic and Social Committee and the Committee of the Regions on the application and effectiveness of the Directive on Strategic Environmental Assessment on the implementation SEA Directive (Directive 2001/42/EC)”, the SEA Directive sets limited requirements for the scope of the environmental report. As a result, Member States apply different methods for "scoping", as well as for consultation of the authorities concerned. In a few Member States, the "scoping" procedure requires consultation of the public, even though this is not an obligation under the Directive.</w:t>
      </w:r>
    </w:p>
    <w:p w14:paraId="30D3A5D5" w14:textId="010DD584" w:rsidR="00190EFB" w:rsidRPr="004404D3" w:rsidRDefault="00190EFB" w:rsidP="00190EFB">
      <w:pPr>
        <w:spacing w:line="360" w:lineRule="auto"/>
        <w:jc w:val="both"/>
        <w:rPr>
          <w:rFonts w:ascii="Trebuchet MS" w:hAnsi="Trebuchet MS" w:cs="Arial"/>
          <w:szCs w:val="22"/>
        </w:rPr>
      </w:pPr>
      <w:r w:rsidRPr="004404D3">
        <w:rPr>
          <w:rFonts w:ascii="Trebuchet MS" w:hAnsi="Trebuchet MS" w:cs="Arial"/>
          <w:szCs w:val="22"/>
        </w:rPr>
        <w:t>The scoping report was prepared and submitted to the national environmental authorities</w:t>
      </w:r>
      <w:r w:rsidR="008E3E59" w:rsidRPr="004404D3">
        <w:rPr>
          <w:rFonts w:ascii="Trebuchet MS" w:hAnsi="Trebuchet MS" w:cs="Arial"/>
          <w:szCs w:val="22"/>
        </w:rPr>
        <w:t>.</w:t>
      </w:r>
    </w:p>
    <w:p w14:paraId="0AC4E593" w14:textId="77777777" w:rsidR="008E3E59" w:rsidRPr="004404D3" w:rsidRDefault="008E3E59" w:rsidP="00190EFB">
      <w:pPr>
        <w:spacing w:line="360" w:lineRule="auto"/>
        <w:jc w:val="both"/>
        <w:rPr>
          <w:rFonts w:ascii="Trebuchet MS" w:hAnsi="Trebuchet MS" w:cs="Arial"/>
          <w:szCs w:val="22"/>
        </w:rPr>
      </w:pPr>
    </w:p>
    <w:p w14:paraId="428DBA7D" w14:textId="77777777" w:rsidR="00190EFB" w:rsidRPr="004404D3" w:rsidRDefault="00190EFB" w:rsidP="00190EFB">
      <w:pPr>
        <w:spacing w:line="360" w:lineRule="auto"/>
        <w:jc w:val="both"/>
        <w:rPr>
          <w:rFonts w:ascii="Trebuchet MS" w:hAnsi="Trebuchet MS" w:cs="Arial"/>
          <w:szCs w:val="22"/>
        </w:rPr>
      </w:pPr>
      <w:r w:rsidRPr="004404D3">
        <w:rPr>
          <w:rFonts w:ascii="Trebuchet MS" w:hAnsi="Trebuchet MS" w:cs="Arial"/>
          <w:szCs w:val="22"/>
        </w:rPr>
        <w:t xml:space="preserve">In </w:t>
      </w:r>
      <w:r w:rsidRPr="004404D3">
        <w:rPr>
          <w:rFonts w:ascii="Trebuchet MS" w:hAnsi="Trebuchet MS" w:cs="Arial"/>
          <w:b/>
          <w:szCs w:val="22"/>
        </w:rPr>
        <w:t>Romania</w:t>
      </w:r>
      <w:r w:rsidRPr="004404D3">
        <w:rPr>
          <w:rFonts w:ascii="Trebuchet MS" w:hAnsi="Trebuchet MS" w:cs="Arial"/>
          <w:szCs w:val="22"/>
        </w:rPr>
        <w:t xml:space="preserve">, according to the Article 14 of the Government Decision no. 1076/2004 (transposing SEA Directive) “the scope and level of detail of the information to be included in the environmental report, as well as the assessment of significant effects of the plan or programme on the environment” were established within a </w:t>
      </w:r>
      <w:r w:rsidRPr="004404D3">
        <w:rPr>
          <w:rFonts w:ascii="Trebuchet MS" w:hAnsi="Trebuchet MS" w:cs="Arial"/>
          <w:b/>
          <w:szCs w:val="22"/>
        </w:rPr>
        <w:t>SEA Working-Group</w:t>
      </w:r>
      <w:r w:rsidRPr="004404D3">
        <w:rPr>
          <w:rFonts w:ascii="Trebuchet MS" w:hAnsi="Trebuchet MS" w:cs="Arial"/>
          <w:szCs w:val="22"/>
        </w:rPr>
        <w:t>, which was specifically set-up for this purpose. The SEA Working-Group included representatives of the programme’s title-holder, competent authorities for environment and public health and representatives of other authorities concerned about the programme. The scoping report was presented to the working-group and the completion of the environmental report started after all presented issues were agreed. The Romanian legislation does not require public consultation on the scoping phase of the SEA process. Comments on the scoping report received from consulted authorities were accepted without exception and included/ used for the completion of the environmental report.</w:t>
      </w:r>
    </w:p>
    <w:p w14:paraId="52382CA5" w14:textId="77777777" w:rsidR="00190EFB" w:rsidRPr="004404D3" w:rsidRDefault="00190EFB" w:rsidP="00190EFB">
      <w:pPr>
        <w:spacing w:line="360" w:lineRule="auto"/>
        <w:jc w:val="both"/>
        <w:rPr>
          <w:rFonts w:ascii="Trebuchet MS" w:hAnsi="Trebuchet MS" w:cs="Arial"/>
          <w:szCs w:val="22"/>
        </w:rPr>
      </w:pPr>
    </w:p>
    <w:p w14:paraId="50158A9C" w14:textId="6333D7F0" w:rsidR="00190EFB" w:rsidRPr="004404D3" w:rsidRDefault="00190EFB" w:rsidP="00190EFB">
      <w:pPr>
        <w:spacing w:line="360" w:lineRule="auto"/>
        <w:jc w:val="both"/>
        <w:rPr>
          <w:rFonts w:ascii="Trebuchet MS" w:hAnsi="Trebuchet MS" w:cs="Arial"/>
          <w:szCs w:val="22"/>
        </w:rPr>
      </w:pPr>
      <w:r w:rsidRPr="004404D3">
        <w:rPr>
          <w:rFonts w:ascii="Trebuchet MS" w:hAnsi="Trebuchet MS" w:cs="Arial"/>
          <w:szCs w:val="22"/>
        </w:rPr>
        <w:t xml:space="preserve">In </w:t>
      </w:r>
      <w:smartTag w:uri="urn:schemas-microsoft-com:office:smarttags" w:element="country-region">
        <w:smartTag w:uri="urn:schemas-microsoft-com:office:smarttags" w:element="place">
          <w:r w:rsidRPr="004404D3">
            <w:rPr>
              <w:rFonts w:ascii="Trebuchet MS" w:hAnsi="Trebuchet MS" w:cs="Arial"/>
              <w:b/>
              <w:szCs w:val="22"/>
            </w:rPr>
            <w:t>Bulgaria</w:t>
          </w:r>
        </w:smartTag>
      </w:smartTag>
      <w:r w:rsidRPr="004404D3">
        <w:rPr>
          <w:rFonts w:ascii="Trebuchet MS" w:hAnsi="Trebuchet MS" w:cs="Arial"/>
          <w:szCs w:val="22"/>
        </w:rPr>
        <w:t>, consultations on the scope of the Strategic Environmental Assessment with the population, stakeholders and third parties likely to be affected by the programme were performed according to the art. 19 and 19a of the EA Ordinances</w:t>
      </w:r>
      <w:r w:rsidRPr="004404D3">
        <w:rPr>
          <w:rStyle w:val="FootnoteReference"/>
          <w:rFonts w:ascii="Trebuchet MS" w:hAnsi="Trebuchet MS" w:cs="Arial"/>
          <w:szCs w:val="22"/>
        </w:rPr>
        <w:footnoteReference w:id="4"/>
      </w:r>
      <w:r w:rsidRPr="004404D3">
        <w:rPr>
          <w:rFonts w:ascii="Trebuchet MS" w:hAnsi="Trebuchet MS" w:cs="Arial"/>
          <w:szCs w:val="22"/>
        </w:rPr>
        <w:t xml:space="preserve">. The consultations involved the competent authorities (Minister of Environment and Water, </w:t>
      </w:r>
      <w:r w:rsidR="000225A1" w:rsidRPr="004404D3">
        <w:rPr>
          <w:rFonts w:ascii="Trebuchet MS" w:hAnsi="Trebuchet MS" w:cs="Arial"/>
          <w:szCs w:val="22"/>
        </w:rPr>
        <w:t xml:space="preserve">Ministry of Health, </w:t>
      </w:r>
      <w:r w:rsidRPr="004404D3">
        <w:rPr>
          <w:rFonts w:ascii="Trebuchet MS" w:hAnsi="Trebuchet MS" w:cs="Arial"/>
          <w:szCs w:val="22"/>
        </w:rPr>
        <w:t>Regional Inspectorate of Environment and Water</w:t>
      </w:r>
      <w:r w:rsidR="000225A1" w:rsidRPr="004404D3">
        <w:rPr>
          <w:rFonts w:ascii="Trebuchet MS" w:hAnsi="Trebuchet MS" w:cs="Arial"/>
          <w:szCs w:val="22"/>
        </w:rPr>
        <w:t xml:space="preserve">, Danube River Basin Management </w:t>
      </w:r>
      <w:r w:rsidR="00B43A62" w:rsidRPr="004404D3">
        <w:rPr>
          <w:rFonts w:ascii="Trebuchet MS" w:hAnsi="Trebuchet MS" w:cs="Arial"/>
          <w:szCs w:val="22"/>
        </w:rPr>
        <w:t>Directorate</w:t>
      </w:r>
      <w:r w:rsidR="000225A1" w:rsidRPr="004404D3">
        <w:rPr>
          <w:rFonts w:ascii="Trebuchet MS" w:hAnsi="Trebuchet MS" w:cs="Arial"/>
          <w:szCs w:val="22"/>
        </w:rPr>
        <w:t xml:space="preserve"> and Black Sea River Basin Management Directorate</w:t>
      </w:r>
      <w:r w:rsidRPr="004404D3">
        <w:rPr>
          <w:rFonts w:ascii="Trebuchet MS" w:hAnsi="Trebuchet MS" w:cs="Arial"/>
          <w:szCs w:val="22"/>
        </w:rPr>
        <w:t>), specialized agencies, public authorities and interested third parties that are likely to be affected by the SEA. The results of the consultations were included into the elaborated SEA report.</w:t>
      </w:r>
    </w:p>
    <w:p w14:paraId="65736640" w14:textId="77777777" w:rsidR="00190EFB" w:rsidRPr="004404D3" w:rsidRDefault="00190EFB" w:rsidP="0021548D">
      <w:pPr>
        <w:pStyle w:val="Heading3"/>
        <w:rPr>
          <w:rFonts w:ascii="Trebuchet MS" w:hAnsi="Trebuchet MS"/>
          <w:lang w:val="en-US"/>
        </w:rPr>
      </w:pPr>
      <w:bookmarkStart w:id="16" w:name="_Toc98232119"/>
      <w:bookmarkStart w:id="17" w:name="_Toc98400613"/>
      <w:r w:rsidRPr="004404D3">
        <w:rPr>
          <w:rFonts w:ascii="Trebuchet MS" w:hAnsi="Trebuchet MS"/>
          <w:lang w:val="en-US"/>
        </w:rPr>
        <w:t>Consultation responses to the Environmental Report</w:t>
      </w:r>
      <w:bookmarkEnd w:id="16"/>
      <w:bookmarkEnd w:id="17"/>
    </w:p>
    <w:p w14:paraId="17268E74" w14:textId="77777777" w:rsidR="00190EFB" w:rsidRPr="004404D3" w:rsidRDefault="00190EFB" w:rsidP="00190EFB">
      <w:pPr>
        <w:pStyle w:val="BodyText"/>
        <w:rPr>
          <w:rFonts w:ascii="Trebuchet MS" w:hAnsi="Trebuchet MS"/>
        </w:rPr>
      </w:pPr>
    </w:p>
    <w:p w14:paraId="3D33AC84" w14:textId="53146190" w:rsidR="00190EFB" w:rsidRPr="004404D3" w:rsidRDefault="00190EFB" w:rsidP="00190EFB">
      <w:pPr>
        <w:spacing w:line="360" w:lineRule="auto"/>
        <w:jc w:val="both"/>
        <w:rPr>
          <w:rFonts w:ascii="Trebuchet MS" w:hAnsi="Trebuchet MS" w:cs="Arial"/>
          <w:szCs w:val="22"/>
        </w:rPr>
      </w:pPr>
      <w:r w:rsidRPr="004404D3">
        <w:rPr>
          <w:rFonts w:ascii="Trebuchet MS" w:hAnsi="Trebuchet MS" w:cs="Arial"/>
          <w:szCs w:val="22"/>
        </w:rPr>
        <w:t xml:space="preserve">In </w:t>
      </w:r>
      <w:r w:rsidRPr="004404D3">
        <w:rPr>
          <w:rFonts w:ascii="Trebuchet MS" w:hAnsi="Trebuchet MS" w:cs="Arial"/>
          <w:b/>
          <w:szCs w:val="22"/>
        </w:rPr>
        <w:t>Romania</w:t>
      </w:r>
      <w:r w:rsidRPr="004404D3">
        <w:rPr>
          <w:rFonts w:ascii="Trebuchet MS" w:hAnsi="Trebuchet MS" w:cs="Arial"/>
          <w:szCs w:val="22"/>
        </w:rPr>
        <w:t xml:space="preserve">, the consultation of environmental and health authorities, as well as of other authorities concerned on the effects of the programme’s implementation was organised in two rounds: </w:t>
      </w:r>
      <w:r w:rsidR="0021548D" w:rsidRPr="004404D3">
        <w:rPr>
          <w:rFonts w:ascii="Trebuchet MS" w:hAnsi="Trebuchet MS" w:cs="Arial"/>
          <w:szCs w:val="22"/>
        </w:rPr>
        <w:t>firstly,</w:t>
      </w:r>
      <w:r w:rsidRPr="004404D3">
        <w:rPr>
          <w:rFonts w:ascii="Trebuchet MS" w:hAnsi="Trebuchet MS" w:cs="Arial"/>
          <w:szCs w:val="22"/>
        </w:rPr>
        <w:t xml:space="preserve"> within the SEA Working-Group during three meetings where all concerned authorities were represented and secondly during the </w:t>
      </w:r>
      <w:r w:rsidR="0021548D" w:rsidRPr="004404D3">
        <w:rPr>
          <w:rFonts w:ascii="Trebuchet MS" w:hAnsi="Trebuchet MS" w:cs="Arial"/>
          <w:szCs w:val="22"/>
        </w:rPr>
        <w:t>30</w:t>
      </w:r>
      <w:r w:rsidRPr="004404D3">
        <w:rPr>
          <w:rFonts w:ascii="Trebuchet MS" w:hAnsi="Trebuchet MS" w:cs="Arial"/>
          <w:szCs w:val="22"/>
        </w:rPr>
        <w:t xml:space="preserve"> days when the public consultation took place.</w:t>
      </w:r>
    </w:p>
    <w:p w14:paraId="6910C81F" w14:textId="0EF1B34F" w:rsidR="00190EFB" w:rsidRPr="004404D3" w:rsidRDefault="00190EFB" w:rsidP="00190EFB">
      <w:pPr>
        <w:spacing w:line="360" w:lineRule="auto"/>
        <w:jc w:val="both"/>
        <w:rPr>
          <w:rFonts w:ascii="Trebuchet MS" w:hAnsi="Trebuchet MS" w:cs="Arial"/>
          <w:szCs w:val="22"/>
        </w:rPr>
      </w:pPr>
      <w:r w:rsidRPr="004404D3">
        <w:rPr>
          <w:rFonts w:ascii="Trebuchet MS" w:hAnsi="Trebuchet MS" w:cs="Arial"/>
          <w:szCs w:val="22"/>
        </w:rPr>
        <w:t xml:space="preserve">The public consultation of the draft Environmental Report took place from </w:t>
      </w:r>
      <w:r w:rsidR="0021548D" w:rsidRPr="004404D3">
        <w:rPr>
          <w:rFonts w:ascii="Trebuchet MS" w:hAnsi="Trebuchet MS" w:cs="Arial"/>
          <w:szCs w:val="22"/>
        </w:rPr>
        <w:t>17 February 2022</w:t>
      </w:r>
      <w:r w:rsidRPr="004404D3">
        <w:rPr>
          <w:rFonts w:ascii="Trebuchet MS" w:hAnsi="Trebuchet MS" w:cs="Arial"/>
          <w:szCs w:val="22"/>
        </w:rPr>
        <w:t xml:space="preserve"> to </w:t>
      </w:r>
      <w:r w:rsidR="0021548D" w:rsidRPr="004404D3">
        <w:rPr>
          <w:rFonts w:ascii="Trebuchet MS" w:hAnsi="Trebuchet MS" w:cs="Arial"/>
          <w:szCs w:val="22"/>
        </w:rPr>
        <w:t xml:space="preserve">18 March 2022 </w:t>
      </w:r>
      <w:r w:rsidRPr="004404D3">
        <w:rPr>
          <w:rFonts w:ascii="Trebuchet MS" w:hAnsi="Trebuchet MS" w:cs="Arial"/>
          <w:szCs w:val="22"/>
        </w:rPr>
        <w:t>(</w:t>
      </w:r>
      <w:r w:rsidR="0021548D" w:rsidRPr="004404D3">
        <w:rPr>
          <w:rFonts w:ascii="Trebuchet MS" w:hAnsi="Trebuchet MS" w:cs="Arial"/>
          <w:szCs w:val="22"/>
        </w:rPr>
        <w:t>30</w:t>
      </w:r>
      <w:r w:rsidRPr="004404D3">
        <w:rPr>
          <w:rFonts w:ascii="Trebuchet MS" w:hAnsi="Trebuchet MS" w:cs="Arial"/>
          <w:szCs w:val="22"/>
        </w:rPr>
        <w:t xml:space="preserve"> days)</w:t>
      </w:r>
      <w:r w:rsidR="00DD2D83" w:rsidRPr="004404D3">
        <w:rPr>
          <w:rFonts w:ascii="Trebuchet MS" w:hAnsi="Trebuchet MS" w:cs="Arial"/>
          <w:szCs w:val="22"/>
        </w:rPr>
        <w:t>.</w:t>
      </w:r>
    </w:p>
    <w:p w14:paraId="488174AA" w14:textId="77777777" w:rsidR="00A52542" w:rsidRPr="004404D3" w:rsidRDefault="00A52542" w:rsidP="00190EFB">
      <w:pPr>
        <w:spacing w:line="360" w:lineRule="auto"/>
        <w:jc w:val="both"/>
        <w:rPr>
          <w:rFonts w:ascii="Trebuchet MS" w:hAnsi="Trebuchet MS" w:cs="Arial"/>
          <w:szCs w:val="22"/>
        </w:rPr>
      </w:pPr>
    </w:p>
    <w:p w14:paraId="43DA2C1F" w14:textId="35C4D71C" w:rsidR="00190EFB" w:rsidRPr="004404D3" w:rsidRDefault="00190EFB" w:rsidP="00190EFB">
      <w:pPr>
        <w:spacing w:line="360" w:lineRule="auto"/>
        <w:jc w:val="both"/>
        <w:rPr>
          <w:rFonts w:ascii="Trebuchet MS" w:hAnsi="Trebuchet MS" w:cs="Arial"/>
          <w:szCs w:val="22"/>
        </w:rPr>
      </w:pPr>
      <w:r w:rsidRPr="004404D3">
        <w:rPr>
          <w:rFonts w:ascii="Trebuchet MS" w:hAnsi="Trebuchet MS" w:cs="Arial"/>
          <w:szCs w:val="22"/>
        </w:rPr>
        <w:t xml:space="preserve">In </w:t>
      </w:r>
      <w:r w:rsidRPr="004404D3">
        <w:rPr>
          <w:rFonts w:ascii="Trebuchet MS" w:hAnsi="Trebuchet MS" w:cs="Arial"/>
          <w:b/>
          <w:szCs w:val="22"/>
        </w:rPr>
        <w:t>Bulgaria</w:t>
      </w:r>
      <w:r w:rsidRPr="004404D3">
        <w:rPr>
          <w:rFonts w:ascii="Trebuchet MS" w:hAnsi="Trebuchet MS" w:cs="Arial"/>
          <w:szCs w:val="22"/>
        </w:rPr>
        <w:t xml:space="preserve">, consultation of authorities concerned about the programme’s implementation effects took place in </w:t>
      </w:r>
      <w:r w:rsidR="005A58EC" w:rsidRPr="004404D3">
        <w:rPr>
          <w:rFonts w:ascii="Trebuchet MS" w:hAnsi="Trebuchet MS" w:cs="Arial"/>
          <w:szCs w:val="22"/>
        </w:rPr>
        <w:t>13 August – 17 September 2021</w:t>
      </w:r>
      <w:r w:rsidRPr="004404D3">
        <w:rPr>
          <w:rFonts w:ascii="Trebuchet MS" w:hAnsi="Trebuchet MS" w:cs="Arial"/>
          <w:szCs w:val="22"/>
        </w:rPr>
        <w:t xml:space="preserve"> and was followed by a public consultation of 30 days </w:t>
      </w:r>
      <w:r w:rsidR="00AE49DF" w:rsidRPr="004404D3">
        <w:rPr>
          <w:rFonts w:ascii="Trebuchet MS" w:hAnsi="Trebuchet MS" w:cs="Arial"/>
          <w:szCs w:val="22"/>
        </w:rPr>
        <w:t xml:space="preserve">between </w:t>
      </w:r>
      <w:r w:rsidR="005A58EC" w:rsidRPr="004404D3">
        <w:rPr>
          <w:rFonts w:ascii="Trebuchet MS" w:hAnsi="Trebuchet MS" w:cs="Arial"/>
          <w:szCs w:val="22"/>
        </w:rPr>
        <w:t>21 February</w:t>
      </w:r>
      <w:r w:rsidRPr="004404D3">
        <w:rPr>
          <w:rFonts w:ascii="Trebuchet MS" w:hAnsi="Trebuchet MS" w:cs="Arial"/>
          <w:szCs w:val="22"/>
        </w:rPr>
        <w:t xml:space="preserve"> </w:t>
      </w:r>
      <w:r w:rsidR="005A58EC" w:rsidRPr="004404D3">
        <w:rPr>
          <w:rFonts w:ascii="Trebuchet MS" w:hAnsi="Trebuchet MS" w:cs="Arial"/>
          <w:szCs w:val="22"/>
        </w:rPr>
        <w:t>–</w:t>
      </w:r>
      <w:r w:rsidRPr="004404D3">
        <w:rPr>
          <w:rFonts w:ascii="Trebuchet MS" w:hAnsi="Trebuchet MS" w:cs="Arial"/>
          <w:szCs w:val="22"/>
        </w:rPr>
        <w:t xml:space="preserve"> </w:t>
      </w:r>
      <w:r w:rsidR="000225A1" w:rsidRPr="004404D3">
        <w:rPr>
          <w:rFonts w:ascii="Trebuchet MS" w:hAnsi="Trebuchet MS" w:cs="Arial"/>
          <w:szCs w:val="22"/>
          <w:lang w:val="bg-BG"/>
        </w:rPr>
        <w:t xml:space="preserve">23 </w:t>
      </w:r>
      <w:r w:rsidR="005A58EC" w:rsidRPr="004404D3">
        <w:rPr>
          <w:rFonts w:ascii="Trebuchet MS" w:hAnsi="Trebuchet MS" w:cs="Arial"/>
          <w:szCs w:val="22"/>
        </w:rPr>
        <w:t>March 2022</w:t>
      </w:r>
      <w:r w:rsidRPr="004404D3">
        <w:rPr>
          <w:rFonts w:ascii="Trebuchet MS" w:hAnsi="Trebuchet MS" w:cs="Arial"/>
          <w:szCs w:val="22"/>
        </w:rPr>
        <w:t>.</w:t>
      </w:r>
      <w:r w:rsidR="000225A1" w:rsidRPr="004404D3">
        <w:rPr>
          <w:rFonts w:ascii="Trebuchet MS" w:hAnsi="Trebuchet MS" w:cs="Arial"/>
          <w:szCs w:val="22"/>
          <w:lang w:val="bg-BG"/>
        </w:rPr>
        <w:t xml:space="preserve"> </w:t>
      </w:r>
      <w:r w:rsidR="000225A1" w:rsidRPr="004404D3">
        <w:rPr>
          <w:rFonts w:ascii="Trebuchet MS" w:hAnsi="Trebuchet MS" w:cs="Arial"/>
          <w:szCs w:val="22"/>
        </w:rPr>
        <w:t>A public debate was organise</w:t>
      </w:r>
      <w:r w:rsidR="00E239E5">
        <w:rPr>
          <w:rFonts w:ascii="Trebuchet MS" w:hAnsi="Trebuchet MS" w:cs="Arial"/>
          <w:szCs w:val="22"/>
        </w:rPr>
        <w:t>d online</w:t>
      </w:r>
      <w:r w:rsidR="000225A1" w:rsidRPr="004404D3">
        <w:rPr>
          <w:rFonts w:ascii="Trebuchet MS" w:hAnsi="Trebuchet MS" w:cs="Arial"/>
          <w:szCs w:val="22"/>
        </w:rPr>
        <w:t xml:space="preserve"> on 25 March 2022.</w:t>
      </w:r>
    </w:p>
    <w:p w14:paraId="23DB7974" w14:textId="77777777" w:rsidR="00190EFB" w:rsidRPr="004404D3" w:rsidRDefault="00190EFB" w:rsidP="00190EFB">
      <w:pPr>
        <w:spacing w:line="360" w:lineRule="auto"/>
        <w:jc w:val="both"/>
        <w:rPr>
          <w:rFonts w:ascii="Trebuchet MS" w:hAnsi="Trebuchet MS" w:cs="Arial"/>
          <w:szCs w:val="22"/>
        </w:rPr>
      </w:pPr>
    </w:p>
    <w:p w14:paraId="67634CB1" w14:textId="5DA64097" w:rsidR="00190EFB" w:rsidRPr="004404D3" w:rsidRDefault="00A52542" w:rsidP="00190EFB">
      <w:pPr>
        <w:spacing w:line="360" w:lineRule="auto"/>
        <w:jc w:val="both"/>
        <w:rPr>
          <w:rFonts w:ascii="Trebuchet MS" w:hAnsi="Trebuchet MS" w:cs="Arial"/>
          <w:szCs w:val="22"/>
        </w:rPr>
      </w:pPr>
      <w:r w:rsidRPr="004404D3">
        <w:rPr>
          <w:rFonts w:ascii="Trebuchet MS" w:hAnsi="Trebuchet MS" w:cs="Arial"/>
          <w:szCs w:val="22"/>
        </w:rPr>
        <w:t xml:space="preserve">All comments received, as well as comments and recommendations from SEA evaluators are presented </w:t>
      </w:r>
      <w:r w:rsidR="00650F3B" w:rsidRPr="004404D3">
        <w:rPr>
          <w:rFonts w:ascii="Trebuchet MS" w:hAnsi="Trebuchet MS" w:cs="Arial"/>
          <w:szCs w:val="22"/>
        </w:rPr>
        <w:t>in Annexes</w:t>
      </w:r>
      <w:r w:rsidRPr="004404D3">
        <w:rPr>
          <w:rFonts w:ascii="Trebuchet MS" w:hAnsi="Trebuchet MS" w:cs="Arial"/>
          <w:szCs w:val="22"/>
        </w:rPr>
        <w:t xml:space="preserve"> 1 and 2 to this SEA statement.</w:t>
      </w:r>
    </w:p>
    <w:p w14:paraId="50D1DCC7" w14:textId="77777777" w:rsidR="00A52542" w:rsidRPr="004404D3" w:rsidRDefault="00A52542" w:rsidP="00190EFB">
      <w:pPr>
        <w:spacing w:line="360" w:lineRule="auto"/>
        <w:jc w:val="both"/>
        <w:rPr>
          <w:rFonts w:ascii="Trebuchet MS" w:hAnsi="Trebuchet MS" w:cs="Arial"/>
          <w:szCs w:val="22"/>
        </w:rPr>
      </w:pPr>
    </w:p>
    <w:p w14:paraId="67820EA5" w14:textId="77777777" w:rsidR="00190EFB" w:rsidRPr="004404D3" w:rsidRDefault="00190EFB" w:rsidP="00190EFB">
      <w:pPr>
        <w:pStyle w:val="BodyText"/>
        <w:jc w:val="both"/>
        <w:rPr>
          <w:rFonts w:ascii="Trebuchet MS" w:hAnsi="Trebuchet MS"/>
        </w:rPr>
      </w:pPr>
      <w:bookmarkStart w:id="18" w:name="_Hlk98230433"/>
      <w:r w:rsidRPr="004404D3">
        <w:rPr>
          <w:rFonts w:ascii="Trebuchet MS" w:hAnsi="Trebuchet MS"/>
        </w:rPr>
        <w:t>The majority of the comments received can be grouped in the following themes:</w:t>
      </w:r>
    </w:p>
    <w:p w14:paraId="166B418A" w14:textId="079EE58F" w:rsidR="002F5EBF" w:rsidRPr="004404D3" w:rsidRDefault="002F5EBF" w:rsidP="002F5EBF">
      <w:pPr>
        <w:pStyle w:val="ListParagraph"/>
        <w:numPr>
          <w:ilvl w:val="0"/>
          <w:numId w:val="13"/>
        </w:numPr>
        <w:spacing w:line="360" w:lineRule="auto"/>
        <w:jc w:val="both"/>
        <w:rPr>
          <w:rFonts w:ascii="Trebuchet MS" w:hAnsi="Trebuchet MS" w:cs="Arial"/>
          <w:szCs w:val="22"/>
        </w:rPr>
      </w:pPr>
      <w:r w:rsidRPr="004404D3">
        <w:rPr>
          <w:rFonts w:ascii="Trebuchet MS" w:hAnsi="Trebuchet MS" w:cs="Arial"/>
          <w:szCs w:val="22"/>
        </w:rPr>
        <w:t>The level of detail in the Environmental Report - specifically related to Chapter 3, Chapter 7 and Chapter 9;</w:t>
      </w:r>
    </w:p>
    <w:p w14:paraId="2BBE0CB2" w14:textId="607C7A64" w:rsidR="002F5EBF" w:rsidRPr="004404D3" w:rsidRDefault="002F5EBF" w:rsidP="002F5EBF">
      <w:pPr>
        <w:pStyle w:val="ListParagraph"/>
        <w:numPr>
          <w:ilvl w:val="0"/>
          <w:numId w:val="13"/>
        </w:numPr>
        <w:spacing w:line="360" w:lineRule="auto"/>
        <w:jc w:val="both"/>
        <w:rPr>
          <w:rFonts w:ascii="Trebuchet MS" w:hAnsi="Trebuchet MS" w:cs="Arial"/>
          <w:szCs w:val="22"/>
        </w:rPr>
      </w:pPr>
      <w:r w:rsidRPr="004404D3">
        <w:rPr>
          <w:rFonts w:ascii="Trebuchet MS" w:hAnsi="Trebuchet MS" w:cs="Arial"/>
          <w:szCs w:val="22"/>
        </w:rPr>
        <w:lastRenderedPageBreak/>
        <w:t xml:space="preserve">The relationship of the </w:t>
      </w:r>
      <w:proofErr w:type="spellStart"/>
      <w:r w:rsidRPr="004404D3">
        <w:rPr>
          <w:rFonts w:ascii="Trebuchet MS" w:hAnsi="Trebuchet MS" w:cs="Arial"/>
          <w:szCs w:val="22"/>
        </w:rPr>
        <w:t>Interreg</w:t>
      </w:r>
      <w:proofErr w:type="spellEnd"/>
      <w:r w:rsidRPr="004404D3">
        <w:rPr>
          <w:rFonts w:ascii="Trebuchet MS" w:hAnsi="Trebuchet MS" w:cs="Arial"/>
          <w:szCs w:val="22"/>
        </w:rPr>
        <w:t xml:space="preserve"> V-A Romania – Bulgaria Cross Border Cooperation Programme with other relevant plans and programmes;</w:t>
      </w:r>
    </w:p>
    <w:p w14:paraId="702A2947" w14:textId="53F2BFA9" w:rsidR="002F5EBF" w:rsidRPr="004404D3" w:rsidRDefault="002F5EBF" w:rsidP="00190EFB">
      <w:pPr>
        <w:pStyle w:val="ListParagraph"/>
        <w:numPr>
          <w:ilvl w:val="0"/>
          <w:numId w:val="13"/>
        </w:numPr>
        <w:spacing w:line="360" w:lineRule="auto"/>
        <w:jc w:val="both"/>
        <w:rPr>
          <w:rFonts w:ascii="Trebuchet MS" w:hAnsi="Trebuchet MS" w:cs="Arial"/>
          <w:szCs w:val="22"/>
        </w:rPr>
      </w:pPr>
      <w:r w:rsidRPr="004404D3">
        <w:rPr>
          <w:rFonts w:ascii="Trebuchet MS" w:hAnsi="Trebuchet MS" w:cs="Arial"/>
          <w:szCs w:val="22"/>
        </w:rPr>
        <w:t>Recommendations on the Strategic Environmental Objectives</w:t>
      </w:r>
      <w:r w:rsidR="00534C18" w:rsidRPr="004404D3">
        <w:rPr>
          <w:rFonts w:ascii="Trebuchet MS" w:hAnsi="Trebuchet MS" w:cs="Arial"/>
          <w:szCs w:val="22"/>
        </w:rPr>
        <w:t>.</w:t>
      </w:r>
    </w:p>
    <w:p w14:paraId="5E1B5BCD" w14:textId="49EC270C" w:rsidR="00236957" w:rsidRPr="004404D3" w:rsidRDefault="00236957" w:rsidP="00236957">
      <w:pPr>
        <w:spacing w:line="360" w:lineRule="auto"/>
        <w:jc w:val="both"/>
        <w:rPr>
          <w:rFonts w:ascii="Trebuchet MS" w:hAnsi="Trebuchet MS" w:cs="Arial"/>
          <w:szCs w:val="22"/>
        </w:rPr>
      </w:pPr>
    </w:p>
    <w:p w14:paraId="4995703B" w14:textId="0C222557" w:rsidR="00190EFB" w:rsidRPr="004404D3" w:rsidRDefault="00190EFB" w:rsidP="00190EFB">
      <w:pPr>
        <w:spacing w:line="360" w:lineRule="auto"/>
        <w:jc w:val="both"/>
        <w:rPr>
          <w:rFonts w:ascii="Trebuchet MS" w:hAnsi="Trebuchet MS" w:cs="Arial"/>
          <w:szCs w:val="22"/>
        </w:rPr>
      </w:pPr>
      <w:r w:rsidRPr="004404D3">
        <w:rPr>
          <w:rFonts w:ascii="Trebuchet MS" w:hAnsi="Trebuchet MS" w:cs="Arial"/>
          <w:szCs w:val="22"/>
        </w:rPr>
        <w:t>In addition to these themes</w:t>
      </w:r>
      <w:r w:rsidR="00534C18" w:rsidRPr="004404D3">
        <w:rPr>
          <w:rFonts w:ascii="Trebuchet MS" w:hAnsi="Trebuchet MS" w:cs="Arial"/>
          <w:szCs w:val="22"/>
        </w:rPr>
        <w:t>, other considerations</w:t>
      </w:r>
      <w:r w:rsidRPr="004404D3">
        <w:rPr>
          <w:rFonts w:ascii="Trebuchet MS" w:hAnsi="Trebuchet MS" w:cs="Arial"/>
          <w:szCs w:val="22"/>
        </w:rPr>
        <w:t xml:space="preserve"> related </w:t>
      </w:r>
      <w:r w:rsidR="00534C18" w:rsidRPr="004404D3">
        <w:rPr>
          <w:rFonts w:ascii="Trebuchet MS" w:hAnsi="Trebuchet MS" w:cs="Arial"/>
          <w:szCs w:val="22"/>
        </w:rPr>
        <w:t xml:space="preserve">to different versions of the programme were submitted during the </w:t>
      </w:r>
      <w:r w:rsidR="00D87E87" w:rsidRPr="004404D3">
        <w:rPr>
          <w:rFonts w:ascii="Trebuchet MS" w:hAnsi="Trebuchet MS" w:cs="Arial"/>
          <w:szCs w:val="22"/>
        </w:rPr>
        <w:t>consultation’s</w:t>
      </w:r>
      <w:r w:rsidR="00534C18" w:rsidRPr="004404D3">
        <w:rPr>
          <w:rFonts w:ascii="Trebuchet MS" w:hAnsi="Trebuchet MS" w:cs="Arial"/>
          <w:szCs w:val="22"/>
        </w:rPr>
        <w:t xml:space="preserve"> sessions organized by the Programme structures</w:t>
      </w:r>
      <w:r w:rsidR="002F5EBF" w:rsidRPr="004404D3">
        <w:rPr>
          <w:rFonts w:ascii="Trebuchet MS" w:hAnsi="Trebuchet MS" w:cs="Arial"/>
          <w:szCs w:val="22"/>
        </w:rPr>
        <w:t>.</w:t>
      </w:r>
      <w:r w:rsidR="00534C18" w:rsidRPr="004404D3">
        <w:rPr>
          <w:rFonts w:ascii="Trebuchet MS" w:hAnsi="Trebuchet MS" w:cs="Arial"/>
          <w:szCs w:val="22"/>
        </w:rPr>
        <w:t xml:space="preserve"> These considerations were analysed by the programme structures and considered, if the case. </w:t>
      </w:r>
    </w:p>
    <w:p w14:paraId="100D02F7" w14:textId="77777777" w:rsidR="002F5EBF" w:rsidRPr="004404D3" w:rsidRDefault="002F5EBF" w:rsidP="00190EFB">
      <w:pPr>
        <w:spacing w:line="360" w:lineRule="auto"/>
        <w:jc w:val="both"/>
        <w:rPr>
          <w:rFonts w:ascii="Trebuchet MS" w:hAnsi="Trebuchet MS" w:cs="Arial"/>
          <w:szCs w:val="22"/>
          <w:lang w:val="en-US"/>
        </w:rPr>
      </w:pPr>
    </w:p>
    <w:p w14:paraId="04FF603A" w14:textId="77777777" w:rsidR="00190EFB" w:rsidRPr="004404D3" w:rsidRDefault="00190EFB" w:rsidP="000151E7">
      <w:pPr>
        <w:pStyle w:val="Heading2"/>
        <w:numPr>
          <w:ilvl w:val="1"/>
          <w:numId w:val="1"/>
        </w:numPr>
        <w:tabs>
          <w:tab w:val="clear" w:pos="851"/>
        </w:tabs>
        <w:suppressAutoHyphens w:val="0"/>
        <w:spacing w:before="40" w:after="0" w:line="288" w:lineRule="auto"/>
        <w:ind w:left="0" w:firstLine="0"/>
        <w:jc w:val="both"/>
        <w:rPr>
          <w:rFonts w:ascii="Trebuchet MS" w:eastAsiaTheme="majorEastAsia" w:hAnsi="Trebuchet MS" w:cstheme="majorBidi"/>
          <w:b w:val="0"/>
          <w:color w:val="2F5496" w:themeColor="accent1" w:themeShade="BF"/>
          <w:sz w:val="26"/>
          <w:szCs w:val="26"/>
          <w:lang w:val="en-US" w:eastAsia="ar-SA"/>
        </w:rPr>
      </w:pPr>
      <w:bookmarkStart w:id="19" w:name="_Toc98232120"/>
      <w:bookmarkStart w:id="20" w:name="_Toc98400614"/>
      <w:bookmarkEnd w:id="18"/>
      <w:r w:rsidRPr="004404D3">
        <w:rPr>
          <w:rFonts w:ascii="Trebuchet MS" w:eastAsiaTheme="majorEastAsia" w:hAnsi="Trebuchet MS" w:cstheme="majorBidi"/>
          <w:b w:val="0"/>
          <w:color w:val="2F5496" w:themeColor="accent1" w:themeShade="BF"/>
          <w:sz w:val="26"/>
          <w:szCs w:val="26"/>
          <w:lang w:val="en-US" w:eastAsia="ar-SA"/>
        </w:rPr>
        <w:t xml:space="preserve">To what extent have the environmental report and the results of consultations been considered in the </w:t>
      </w:r>
      <w:proofErr w:type="spellStart"/>
      <w:r w:rsidRPr="004404D3">
        <w:rPr>
          <w:rFonts w:ascii="Trebuchet MS" w:eastAsiaTheme="majorEastAsia" w:hAnsi="Trebuchet MS" w:cstheme="majorBidi"/>
          <w:b w:val="0"/>
          <w:color w:val="2F5496" w:themeColor="accent1" w:themeShade="BF"/>
          <w:sz w:val="26"/>
          <w:szCs w:val="26"/>
          <w:lang w:val="en-US" w:eastAsia="ar-SA"/>
        </w:rPr>
        <w:t>Programme’s</w:t>
      </w:r>
      <w:proofErr w:type="spellEnd"/>
      <w:r w:rsidRPr="004404D3">
        <w:rPr>
          <w:rFonts w:ascii="Trebuchet MS" w:eastAsiaTheme="majorEastAsia" w:hAnsi="Trebuchet MS" w:cstheme="majorBidi"/>
          <w:b w:val="0"/>
          <w:color w:val="2F5496" w:themeColor="accent1" w:themeShade="BF"/>
          <w:sz w:val="26"/>
          <w:szCs w:val="26"/>
          <w:lang w:val="en-US" w:eastAsia="ar-SA"/>
        </w:rPr>
        <w:t xml:space="preserve"> completion?</w:t>
      </w:r>
      <w:bookmarkEnd w:id="19"/>
      <w:bookmarkEnd w:id="20"/>
    </w:p>
    <w:p w14:paraId="541B4DE9" w14:textId="77777777" w:rsidR="00190EFB" w:rsidRPr="004404D3" w:rsidRDefault="00190EFB" w:rsidP="0021548D">
      <w:pPr>
        <w:pStyle w:val="Heading3"/>
        <w:rPr>
          <w:rFonts w:ascii="Trebuchet MS" w:hAnsi="Trebuchet MS"/>
          <w:lang w:val="en-US"/>
        </w:rPr>
      </w:pPr>
      <w:bookmarkStart w:id="21" w:name="_Toc98232121"/>
      <w:bookmarkStart w:id="22" w:name="_Toc98400615"/>
      <w:r w:rsidRPr="004404D3">
        <w:rPr>
          <w:rFonts w:ascii="Trebuchet MS" w:hAnsi="Trebuchet MS"/>
          <w:lang w:val="en-US"/>
        </w:rPr>
        <w:t>To what extend has the environmental report been considered</w:t>
      </w:r>
      <w:bookmarkEnd w:id="21"/>
      <w:bookmarkEnd w:id="22"/>
      <w:r w:rsidRPr="004404D3">
        <w:rPr>
          <w:rFonts w:ascii="Trebuchet MS" w:hAnsi="Trebuchet MS"/>
          <w:lang w:val="en-US"/>
        </w:rPr>
        <w:t xml:space="preserve"> </w:t>
      </w:r>
    </w:p>
    <w:p w14:paraId="3688D05E" w14:textId="77777777" w:rsidR="00190EFB" w:rsidRPr="004404D3" w:rsidRDefault="00190EFB" w:rsidP="00190EFB">
      <w:pPr>
        <w:spacing w:line="360" w:lineRule="auto"/>
        <w:jc w:val="both"/>
        <w:rPr>
          <w:rFonts w:ascii="Trebuchet MS" w:hAnsi="Trebuchet MS" w:cs="Arial"/>
          <w:szCs w:val="22"/>
        </w:rPr>
      </w:pPr>
    </w:p>
    <w:p w14:paraId="39AE6F21" w14:textId="77777777" w:rsidR="00190EFB" w:rsidRPr="004404D3" w:rsidRDefault="00190EFB" w:rsidP="00190EFB">
      <w:pPr>
        <w:spacing w:line="360" w:lineRule="auto"/>
        <w:jc w:val="both"/>
        <w:rPr>
          <w:rFonts w:ascii="Trebuchet MS" w:hAnsi="Trebuchet MS" w:cs="Arial"/>
          <w:szCs w:val="22"/>
        </w:rPr>
      </w:pPr>
      <w:r w:rsidRPr="004404D3">
        <w:rPr>
          <w:rFonts w:ascii="Trebuchet MS" w:hAnsi="Trebuchet MS" w:cs="Arial"/>
          <w:szCs w:val="22"/>
        </w:rPr>
        <w:t xml:space="preserve">During the preparation of the programme, SEA team offered recommendations which have been taken into account while completing its further versions. </w:t>
      </w:r>
    </w:p>
    <w:p w14:paraId="73EA1BAD" w14:textId="77777777" w:rsidR="00190EFB" w:rsidRPr="004404D3" w:rsidRDefault="00190EFB" w:rsidP="00190EFB">
      <w:pPr>
        <w:spacing w:line="360" w:lineRule="auto"/>
        <w:jc w:val="both"/>
        <w:rPr>
          <w:rFonts w:ascii="Trebuchet MS" w:hAnsi="Trebuchet MS" w:cs="Arial"/>
          <w:szCs w:val="22"/>
        </w:rPr>
      </w:pPr>
      <w:r w:rsidRPr="004404D3">
        <w:rPr>
          <w:rFonts w:ascii="Trebuchet MS" w:hAnsi="Trebuchet MS" w:cs="Arial"/>
          <w:szCs w:val="22"/>
        </w:rPr>
        <w:t>Some of these recommendations aimed measures for programme’s implementation, including:</w:t>
      </w:r>
    </w:p>
    <w:p w14:paraId="7734C21E" w14:textId="04B6A575" w:rsidR="00190EFB" w:rsidRPr="004404D3" w:rsidRDefault="00190EFB" w:rsidP="00190EFB">
      <w:pPr>
        <w:numPr>
          <w:ilvl w:val="0"/>
          <w:numId w:val="5"/>
        </w:numPr>
        <w:spacing w:line="360" w:lineRule="auto"/>
        <w:jc w:val="both"/>
        <w:rPr>
          <w:rFonts w:ascii="Trebuchet MS" w:hAnsi="Trebuchet MS" w:cs="Arial"/>
          <w:szCs w:val="22"/>
        </w:rPr>
      </w:pPr>
      <w:r w:rsidRPr="004404D3">
        <w:rPr>
          <w:rFonts w:ascii="Trebuchet MS" w:hAnsi="Trebuchet MS" w:cs="Arial"/>
          <w:szCs w:val="22"/>
        </w:rPr>
        <w:t xml:space="preserve">completion of the environmental impact assessment and appropriate assessment, when </w:t>
      </w:r>
      <w:r w:rsidR="000151E7" w:rsidRPr="004404D3">
        <w:rPr>
          <w:rFonts w:ascii="Trebuchet MS" w:hAnsi="Trebuchet MS" w:cs="Arial"/>
          <w:szCs w:val="22"/>
        </w:rPr>
        <w:t>necessary,</w:t>
      </w:r>
      <w:r w:rsidRPr="004404D3">
        <w:rPr>
          <w:rFonts w:ascii="Trebuchet MS" w:hAnsi="Trebuchet MS" w:cs="Arial"/>
          <w:szCs w:val="22"/>
        </w:rPr>
        <w:t xml:space="preserve"> at project’s level;</w:t>
      </w:r>
    </w:p>
    <w:p w14:paraId="500C4D4D" w14:textId="77777777" w:rsidR="00190EFB" w:rsidRPr="004404D3" w:rsidRDefault="00190EFB" w:rsidP="00190EFB">
      <w:pPr>
        <w:numPr>
          <w:ilvl w:val="0"/>
          <w:numId w:val="5"/>
        </w:numPr>
        <w:spacing w:line="360" w:lineRule="auto"/>
        <w:jc w:val="both"/>
        <w:rPr>
          <w:rFonts w:ascii="Trebuchet MS" w:hAnsi="Trebuchet MS" w:cs="Arial"/>
          <w:szCs w:val="22"/>
        </w:rPr>
      </w:pPr>
      <w:r w:rsidRPr="004404D3">
        <w:rPr>
          <w:rFonts w:ascii="Trebuchet MS" w:hAnsi="Trebuchet MS" w:cs="Arial"/>
          <w:szCs w:val="22"/>
        </w:rPr>
        <w:t>accurate environmental monitoring shall be performed during projects’ implementation, and, when necessary, new monitoring indicators should be added and updated monitoring plan should be drafted.</w:t>
      </w:r>
    </w:p>
    <w:p w14:paraId="02FE5027" w14:textId="09CFB348" w:rsidR="00190EFB" w:rsidRPr="004404D3" w:rsidRDefault="00190EFB" w:rsidP="00190EFB">
      <w:pPr>
        <w:spacing w:line="360" w:lineRule="auto"/>
        <w:jc w:val="both"/>
        <w:rPr>
          <w:rFonts w:ascii="Trebuchet MS" w:hAnsi="Trebuchet MS" w:cs="Arial"/>
          <w:szCs w:val="22"/>
        </w:rPr>
      </w:pPr>
      <w:r w:rsidRPr="004404D3">
        <w:rPr>
          <w:rFonts w:ascii="Trebuchet MS" w:hAnsi="Trebuchet MS" w:cs="Arial"/>
          <w:szCs w:val="22"/>
        </w:rPr>
        <w:t xml:space="preserve">The environmental report was taken into consideration while completing the </w:t>
      </w:r>
      <w:proofErr w:type="spellStart"/>
      <w:r w:rsidR="00380F06" w:rsidRPr="004404D3">
        <w:rPr>
          <w:rFonts w:ascii="Trebuchet MS" w:hAnsi="Trebuchet MS" w:cs="Arial"/>
          <w:szCs w:val="22"/>
        </w:rPr>
        <w:t>Interreg</w:t>
      </w:r>
      <w:proofErr w:type="spellEnd"/>
      <w:r w:rsidR="00380F06" w:rsidRPr="004404D3">
        <w:rPr>
          <w:rFonts w:ascii="Trebuchet MS" w:hAnsi="Trebuchet MS" w:cs="Arial"/>
          <w:szCs w:val="22"/>
        </w:rPr>
        <w:t xml:space="preserve"> VI</w:t>
      </w:r>
      <w:r w:rsidR="00E46490" w:rsidRPr="004404D3">
        <w:rPr>
          <w:rFonts w:ascii="Trebuchet MS" w:hAnsi="Trebuchet MS" w:cs="Arial"/>
          <w:szCs w:val="22"/>
        </w:rPr>
        <w:t>-</w:t>
      </w:r>
      <w:r w:rsidR="00380F06" w:rsidRPr="004404D3">
        <w:rPr>
          <w:rFonts w:ascii="Trebuchet MS" w:hAnsi="Trebuchet MS" w:cs="Arial"/>
          <w:szCs w:val="22"/>
        </w:rPr>
        <w:t>A Romania – Bulgaria Programme</w:t>
      </w:r>
      <w:r w:rsidRPr="004404D3">
        <w:rPr>
          <w:rFonts w:ascii="Trebuchet MS" w:hAnsi="Trebuchet MS" w:cs="Arial"/>
          <w:szCs w:val="22"/>
        </w:rPr>
        <w:t xml:space="preserve"> and will continue to be taken into account during its implementation. </w:t>
      </w:r>
    </w:p>
    <w:p w14:paraId="7CC514AA" w14:textId="1E4E45F3" w:rsidR="00190EFB" w:rsidRPr="004404D3" w:rsidRDefault="00190EFB" w:rsidP="00862DF8">
      <w:pPr>
        <w:pStyle w:val="Heading3"/>
        <w:jc w:val="both"/>
        <w:rPr>
          <w:rFonts w:ascii="Trebuchet MS" w:hAnsi="Trebuchet MS"/>
          <w:lang w:val="en-US"/>
        </w:rPr>
      </w:pPr>
      <w:bookmarkStart w:id="23" w:name="_Toc98232122"/>
      <w:bookmarkStart w:id="24" w:name="_Toc98400616"/>
      <w:r w:rsidRPr="004404D3">
        <w:rPr>
          <w:rFonts w:ascii="Trebuchet MS" w:hAnsi="Trebuchet MS"/>
          <w:lang w:val="en-US"/>
        </w:rPr>
        <w:t xml:space="preserve">To what extend the consultation results have been considered in the </w:t>
      </w:r>
      <w:proofErr w:type="spellStart"/>
      <w:r w:rsidRPr="004404D3">
        <w:rPr>
          <w:rFonts w:ascii="Trebuchet MS" w:hAnsi="Trebuchet MS"/>
          <w:lang w:val="en-US"/>
        </w:rPr>
        <w:t>programme’s</w:t>
      </w:r>
      <w:proofErr w:type="spellEnd"/>
      <w:r w:rsidRPr="004404D3">
        <w:rPr>
          <w:rFonts w:ascii="Trebuchet MS" w:hAnsi="Trebuchet MS"/>
          <w:lang w:val="en-US"/>
        </w:rPr>
        <w:t xml:space="preserve"> preparation</w:t>
      </w:r>
      <w:bookmarkEnd w:id="23"/>
      <w:bookmarkEnd w:id="24"/>
    </w:p>
    <w:p w14:paraId="2FB6B079" w14:textId="1D4145AC" w:rsidR="00190EFB" w:rsidRPr="004404D3" w:rsidRDefault="00190EFB" w:rsidP="002F5EBF">
      <w:pPr>
        <w:spacing w:before="240" w:line="360" w:lineRule="auto"/>
        <w:jc w:val="both"/>
        <w:rPr>
          <w:rFonts w:ascii="Trebuchet MS" w:hAnsi="Trebuchet MS" w:cs="Arial"/>
          <w:szCs w:val="22"/>
        </w:rPr>
      </w:pPr>
      <w:r w:rsidRPr="004404D3">
        <w:rPr>
          <w:rFonts w:ascii="Trebuchet MS" w:hAnsi="Trebuchet MS" w:cs="Arial"/>
          <w:szCs w:val="22"/>
        </w:rPr>
        <w:t xml:space="preserve">As mentioned in section </w:t>
      </w:r>
      <w:r w:rsidR="00D87E87" w:rsidRPr="004404D3">
        <w:rPr>
          <w:rFonts w:ascii="Trebuchet MS" w:hAnsi="Trebuchet MS" w:cs="Arial"/>
          <w:szCs w:val="22"/>
        </w:rPr>
        <w:t>4</w:t>
      </w:r>
      <w:r w:rsidRPr="004404D3">
        <w:rPr>
          <w:rFonts w:ascii="Trebuchet MS" w:hAnsi="Trebuchet MS" w:cs="Arial"/>
          <w:szCs w:val="22"/>
        </w:rPr>
        <w:t>.1.2 above, most of the comments received during SEA and programme’s consultation</w:t>
      </w:r>
      <w:r w:rsidR="000A7B66" w:rsidRPr="004404D3">
        <w:rPr>
          <w:rFonts w:ascii="Trebuchet MS" w:hAnsi="Trebuchet MS" w:cs="Arial"/>
          <w:szCs w:val="22"/>
        </w:rPr>
        <w:t xml:space="preserve"> were</w:t>
      </w:r>
      <w:r w:rsidRPr="004404D3">
        <w:rPr>
          <w:rFonts w:ascii="Trebuchet MS" w:hAnsi="Trebuchet MS" w:cs="Arial"/>
          <w:szCs w:val="22"/>
        </w:rPr>
        <w:t xml:space="preserve"> related to the </w:t>
      </w:r>
      <w:r w:rsidR="00534C18" w:rsidRPr="004404D3">
        <w:rPr>
          <w:rFonts w:ascii="Trebuchet MS" w:hAnsi="Trebuchet MS" w:cs="Arial"/>
          <w:szCs w:val="22"/>
        </w:rPr>
        <w:t>P</w:t>
      </w:r>
      <w:r w:rsidRPr="004404D3">
        <w:rPr>
          <w:rFonts w:ascii="Trebuchet MS" w:hAnsi="Trebuchet MS" w:cs="Arial"/>
          <w:szCs w:val="22"/>
        </w:rPr>
        <w:t>rogramme</w:t>
      </w:r>
      <w:r w:rsidR="00534C18" w:rsidRPr="004404D3">
        <w:rPr>
          <w:rFonts w:ascii="Trebuchet MS" w:hAnsi="Trebuchet MS" w:cs="Arial"/>
          <w:szCs w:val="22"/>
        </w:rPr>
        <w:t xml:space="preserve"> content</w:t>
      </w:r>
      <w:r w:rsidRPr="004404D3">
        <w:rPr>
          <w:rFonts w:ascii="Trebuchet MS" w:hAnsi="Trebuchet MS" w:cs="Arial"/>
          <w:szCs w:val="22"/>
        </w:rPr>
        <w:t xml:space="preserve">. </w:t>
      </w:r>
    </w:p>
    <w:p w14:paraId="1A059564" w14:textId="77777777" w:rsidR="000151E7" w:rsidRPr="004404D3" w:rsidRDefault="000151E7" w:rsidP="00190EFB">
      <w:pPr>
        <w:spacing w:line="360" w:lineRule="auto"/>
        <w:jc w:val="both"/>
        <w:rPr>
          <w:rFonts w:ascii="Trebuchet MS" w:hAnsi="Trebuchet MS" w:cs="Arial"/>
          <w:szCs w:val="22"/>
        </w:rPr>
      </w:pPr>
    </w:p>
    <w:p w14:paraId="6F6CE26E" w14:textId="77777777" w:rsidR="00160375" w:rsidRPr="004404D3" w:rsidRDefault="00160375">
      <w:pPr>
        <w:spacing w:after="160" w:line="259" w:lineRule="auto"/>
        <w:rPr>
          <w:rFonts w:ascii="Trebuchet MS" w:eastAsia="SimSun" w:hAnsi="Trebuchet MS" w:cs="Cambria"/>
          <w:b/>
          <w:caps/>
          <w:color w:val="44546A" w:themeColor="text2"/>
          <w:sz w:val="28"/>
          <w:szCs w:val="28"/>
          <w:lang w:val="ro-RO"/>
        </w:rPr>
      </w:pPr>
      <w:bookmarkStart w:id="25" w:name="_Toc98232123"/>
      <w:r w:rsidRPr="004404D3">
        <w:rPr>
          <w:rFonts w:ascii="Trebuchet MS" w:eastAsia="SimSun" w:hAnsi="Trebuchet MS" w:cs="Cambria"/>
          <w:caps/>
          <w:color w:val="44546A" w:themeColor="text2"/>
          <w:sz w:val="28"/>
          <w:szCs w:val="28"/>
          <w:lang w:val="ro-RO"/>
        </w:rPr>
        <w:br w:type="page"/>
      </w:r>
    </w:p>
    <w:p w14:paraId="3598BC93" w14:textId="3C78554B" w:rsidR="00190EFB" w:rsidRPr="004404D3" w:rsidRDefault="00190EFB" w:rsidP="000151E7">
      <w:pPr>
        <w:pStyle w:val="Heading1"/>
        <w:keepLines w:val="0"/>
        <w:pageBreakBefore w:val="0"/>
        <w:numPr>
          <w:ilvl w:val="0"/>
          <w:numId w:val="1"/>
        </w:numPr>
        <w:tabs>
          <w:tab w:val="clear" w:pos="851"/>
        </w:tabs>
        <w:suppressAutoHyphens w:val="0"/>
        <w:spacing w:before="0" w:after="120" w:line="240" w:lineRule="auto"/>
        <w:ind w:left="357" w:firstLine="0"/>
        <w:jc w:val="both"/>
        <w:rPr>
          <w:rFonts w:ascii="Trebuchet MS" w:eastAsia="SimSun" w:hAnsi="Trebuchet MS" w:cs="Cambria"/>
          <w:caps/>
          <w:color w:val="44546A" w:themeColor="text2"/>
          <w:sz w:val="28"/>
          <w:szCs w:val="28"/>
          <w:lang w:val="ro-RO"/>
        </w:rPr>
      </w:pPr>
      <w:bookmarkStart w:id="26" w:name="_Toc98400617"/>
      <w:r w:rsidRPr="004404D3">
        <w:rPr>
          <w:rFonts w:ascii="Trebuchet MS" w:eastAsia="SimSun" w:hAnsi="Trebuchet MS" w:cs="Cambria"/>
          <w:caps/>
          <w:color w:val="44546A" w:themeColor="text2"/>
          <w:sz w:val="28"/>
          <w:szCs w:val="28"/>
          <w:lang w:val="ro-RO"/>
        </w:rPr>
        <w:lastRenderedPageBreak/>
        <w:t>Reasons for choosing the programme, in the light of alternatives</w:t>
      </w:r>
      <w:bookmarkEnd w:id="25"/>
      <w:bookmarkEnd w:id="26"/>
      <w:r w:rsidRPr="004404D3">
        <w:rPr>
          <w:rFonts w:ascii="Trebuchet MS" w:eastAsia="SimSun" w:hAnsi="Trebuchet MS" w:cs="Cambria"/>
          <w:caps/>
          <w:color w:val="44546A" w:themeColor="text2"/>
          <w:sz w:val="28"/>
          <w:szCs w:val="28"/>
          <w:lang w:val="ro-RO"/>
        </w:rPr>
        <w:t xml:space="preserve"> </w:t>
      </w:r>
    </w:p>
    <w:p w14:paraId="3F8726CC" w14:textId="77777777" w:rsidR="00190EFB" w:rsidRPr="004404D3" w:rsidRDefault="00190EFB" w:rsidP="00190EFB">
      <w:pPr>
        <w:spacing w:line="360" w:lineRule="auto"/>
        <w:jc w:val="both"/>
        <w:rPr>
          <w:rFonts w:ascii="Trebuchet MS" w:hAnsi="Trebuchet MS" w:cs="Arial"/>
          <w:szCs w:val="22"/>
        </w:rPr>
      </w:pPr>
    </w:p>
    <w:p w14:paraId="4807FA5A" w14:textId="0902BAAE" w:rsidR="00412866" w:rsidRPr="004404D3" w:rsidRDefault="00412866" w:rsidP="00412866">
      <w:pPr>
        <w:spacing w:line="360" w:lineRule="auto"/>
        <w:jc w:val="both"/>
        <w:rPr>
          <w:rFonts w:ascii="Trebuchet MS" w:hAnsi="Trebuchet MS" w:cs="Arial"/>
          <w:szCs w:val="22"/>
        </w:rPr>
      </w:pPr>
      <w:r w:rsidRPr="004404D3">
        <w:rPr>
          <w:rFonts w:ascii="Trebuchet MS" w:hAnsi="Trebuchet MS" w:cs="Arial"/>
          <w:szCs w:val="22"/>
        </w:rPr>
        <w:t>From the first to the last version of the program</w:t>
      </w:r>
      <w:r w:rsidR="005A22AE" w:rsidRPr="004404D3">
        <w:rPr>
          <w:rFonts w:ascii="Trebuchet MS" w:hAnsi="Trebuchet MS" w:cs="Arial"/>
          <w:szCs w:val="22"/>
        </w:rPr>
        <w:t>me</w:t>
      </w:r>
      <w:r w:rsidRPr="004404D3">
        <w:rPr>
          <w:rFonts w:ascii="Trebuchet MS" w:hAnsi="Trebuchet MS" w:cs="Arial"/>
          <w:szCs w:val="22"/>
        </w:rPr>
        <w:t xml:space="preserve">, various changes were made to the types of actions that will be financed by the </w:t>
      </w:r>
      <w:proofErr w:type="spellStart"/>
      <w:r w:rsidRPr="004404D3">
        <w:rPr>
          <w:rFonts w:ascii="Trebuchet MS" w:hAnsi="Trebuchet MS" w:cs="Arial"/>
          <w:szCs w:val="22"/>
        </w:rPr>
        <w:t>Interreg</w:t>
      </w:r>
      <w:proofErr w:type="spellEnd"/>
      <w:r w:rsidRPr="004404D3">
        <w:rPr>
          <w:rFonts w:ascii="Trebuchet MS" w:hAnsi="Trebuchet MS" w:cs="Arial"/>
          <w:szCs w:val="22"/>
        </w:rPr>
        <w:t xml:space="preserve"> VI</w:t>
      </w:r>
      <w:r w:rsidR="00E46490" w:rsidRPr="004404D3">
        <w:rPr>
          <w:rFonts w:ascii="Trebuchet MS" w:hAnsi="Trebuchet MS" w:cs="Arial"/>
          <w:szCs w:val="22"/>
        </w:rPr>
        <w:t>-A</w:t>
      </w:r>
      <w:r w:rsidR="00534C18" w:rsidRPr="004404D3">
        <w:rPr>
          <w:rFonts w:ascii="Trebuchet MS" w:hAnsi="Trebuchet MS" w:cs="Arial"/>
          <w:szCs w:val="22"/>
        </w:rPr>
        <w:t xml:space="preserve"> </w:t>
      </w:r>
      <w:r w:rsidR="009D3644" w:rsidRPr="004404D3">
        <w:rPr>
          <w:rFonts w:ascii="Trebuchet MS" w:hAnsi="Trebuchet MS" w:cs="Arial"/>
          <w:szCs w:val="22"/>
        </w:rPr>
        <w:t>Romania Programme</w:t>
      </w:r>
      <w:r w:rsidRPr="004404D3">
        <w:rPr>
          <w:rFonts w:ascii="Trebuchet MS" w:hAnsi="Trebuchet MS" w:cs="Arial"/>
          <w:szCs w:val="22"/>
        </w:rPr>
        <w:t>. Some of these changes are represented by:</w:t>
      </w:r>
    </w:p>
    <w:p w14:paraId="751C1A98" w14:textId="7D0E3221" w:rsidR="00412866" w:rsidRPr="004404D3" w:rsidRDefault="00412866" w:rsidP="00412866">
      <w:pPr>
        <w:pStyle w:val="ListParagraph"/>
        <w:numPr>
          <w:ilvl w:val="0"/>
          <w:numId w:val="11"/>
        </w:numPr>
        <w:spacing w:line="360" w:lineRule="auto"/>
        <w:jc w:val="both"/>
        <w:rPr>
          <w:rFonts w:ascii="Trebuchet MS" w:hAnsi="Trebuchet MS" w:cs="Arial"/>
          <w:szCs w:val="22"/>
        </w:rPr>
      </w:pPr>
      <w:r w:rsidRPr="004404D3">
        <w:rPr>
          <w:rFonts w:ascii="Trebuchet MS" w:hAnsi="Trebuchet MS" w:cs="Arial"/>
          <w:szCs w:val="22"/>
        </w:rPr>
        <w:t>Eliminating the types of actions that involve the improvement and expansion of road infrastructure</w:t>
      </w:r>
      <w:r w:rsidR="00534C18" w:rsidRPr="004404D3">
        <w:rPr>
          <w:rFonts w:ascii="Trebuchet MS" w:hAnsi="Trebuchet MS" w:cs="Arial"/>
          <w:szCs w:val="22"/>
        </w:rPr>
        <w:t xml:space="preserve"> under PO 3</w:t>
      </w:r>
      <w:r w:rsidRPr="004404D3">
        <w:rPr>
          <w:rFonts w:ascii="Trebuchet MS" w:hAnsi="Trebuchet MS" w:cs="Arial"/>
          <w:szCs w:val="22"/>
        </w:rPr>
        <w:t>;</w:t>
      </w:r>
    </w:p>
    <w:p w14:paraId="5235397F" w14:textId="59FB45B5" w:rsidR="00412866" w:rsidRPr="004404D3" w:rsidRDefault="00412866" w:rsidP="00412866">
      <w:pPr>
        <w:pStyle w:val="ListParagraph"/>
        <w:numPr>
          <w:ilvl w:val="0"/>
          <w:numId w:val="11"/>
        </w:numPr>
        <w:spacing w:line="360" w:lineRule="auto"/>
        <w:jc w:val="both"/>
        <w:rPr>
          <w:rFonts w:ascii="Trebuchet MS" w:hAnsi="Trebuchet MS" w:cs="Arial"/>
          <w:szCs w:val="22"/>
        </w:rPr>
      </w:pPr>
      <w:r w:rsidRPr="004404D3">
        <w:rPr>
          <w:rFonts w:ascii="Trebuchet MS" w:hAnsi="Trebuchet MS" w:cs="Arial"/>
          <w:szCs w:val="22"/>
        </w:rPr>
        <w:t>Replacing the types of actions that involve dredging activities on some parts of the Danube, with actions that propose the integration of marking systems on the Danube, equipment, signalling, etc.;</w:t>
      </w:r>
    </w:p>
    <w:p w14:paraId="5EEB95C6" w14:textId="17AE1336" w:rsidR="00412866" w:rsidRPr="004404D3" w:rsidRDefault="00412866" w:rsidP="00412866">
      <w:pPr>
        <w:pStyle w:val="ListParagraph"/>
        <w:numPr>
          <w:ilvl w:val="0"/>
          <w:numId w:val="11"/>
        </w:numPr>
        <w:spacing w:line="360" w:lineRule="auto"/>
        <w:jc w:val="both"/>
        <w:rPr>
          <w:rFonts w:ascii="Trebuchet MS" w:hAnsi="Trebuchet MS" w:cs="Arial"/>
          <w:szCs w:val="22"/>
        </w:rPr>
      </w:pPr>
      <w:r w:rsidRPr="004404D3">
        <w:rPr>
          <w:rFonts w:ascii="Trebuchet MS" w:hAnsi="Trebuchet MS" w:cs="Arial"/>
          <w:szCs w:val="22"/>
        </w:rPr>
        <w:t>Eliminating the action “Promoting efficient waste management: waste separation and recycling; raising awareness of sustainable waste management”.</w:t>
      </w:r>
    </w:p>
    <w:p w14:paraId="0EDDC891" w14:textId="77777777" w:rsidR="00412866" w:rsidRPr="004404D3" w:rsidRDefault="00412866" w:rsidP="00412866">
      <w:pPr>
        <w:spacing w:line="360" w:lineRule="auto"/>
        <w:jc w:val="both"/>
        <w:rPr>
          <w:rFonts w:ascii="Trebuchet MS" w:hAnsi="Trebuchet MS" w:cs="Arial"/>
          <w:szCs w:val="22"/>
        </w:rPr>
      </w:pPr>
      <w:r w:rsidRPr="004404D3">
        <w:rPr>
          <w:rFonts w:ascii="Trebuchet MS" w:hAnsi="Trebuchet MS" w:cs="Arial"/>
          <w:szCs w:val="22"/>
        </w:rPr>
        <w:t xml:space="preserve">The first two changes lead to the avoidance of significant negative effects, particularly on biodiversity (REO1) and air quality (REO6). Expansion of road infrastructure and support of hard interventions for navigability purposes could also have led to potential significant effects on </w:t>
      </w:r>
      <w:proofErr w:type="spellStart"/>
      <w:r w:rsidRPr="004404D3">
        <w:rPr>
          <w:rFonts w:ascii="Trebuchet MS" w:hAnsi="Trebuchet MS" w:cs="Arial"/>
          <w:szCs w:val="22"/>
        </w:rPr>
        <w:t>Natura</w:t>
      </w:r>
      <w:proofErr w:type="spellEnd"/>
      <w:r w:rsidRPr="004404D3">
        <w:rPr>
          <w:rFonts w:ascii="Trebuchet MS" w:hAnsi="Trebuchet MS" w:cs="Arial"/>
          <w:szCs w:val="22"/>
        </w:rPr>
        <w:t xml:space="preserve"> 2000 sites. </w:t>
      </w:r>
    </w:p>
    <w:p w14:paraId="6D640AE9" w14:textId="77777777" w:rsidR="00412866" w:rsidRPr="004404D3" w:rsidRDefault="00412866" w:rsidP="00412866">
      <w:pPr>
        <w:spacing w:line="360" w:lineRule="auto"/>
        <w:jc w:val="both"/>
        <w:rPr>
          <w:rFonts w:ascii="Trebuchet MS" w:hAnsi="Trebuchet MS" w:cs="Arial"/>
          <w:szCs w:val="22"/>
        </w:rPr>
      </w:pPr>
      <w:r w:rsidRPr="004404D3">
        <w:rPr>
          <w:rFonts w:ascii="Trebuchet MS" w:hAnsi="Trebuchet MS" w:cs="Arial"/>
          <w:szCs w:val="22"/>
        </w:rPr>
        <w:t xml:space="preserve">The elimination of the action on waste management excludes the possibility of the Programme to address the environmental relevant objective related to Circular economy. However, contributions for circular economy can be integrated at the level of individual subsequent projects (see Chapter 9, measure M7). </w:t>
      </w:r>
    </w:p>
    <w:p w14:paraId="3D9BD6BB" w14:textId="5FAFDBFD" w:rsidR="00190EFB" w:rsidRPr="004404D3" w:rsidRDefault="00412866" w:rsidP="00412866">
      <w:pPr>
        <w:spacing w:line="360" w:lineRule="auto"/>
        <w:jc w:val="both"/>
        <w:rPr>
          <w:rFonts w:ascii="Trebuchet MS" w:hAnsi="Trebuchet MS" w:cs="Arial"/>
          <w:szCs w:val="22"/>
        </w:rPr>
      </w:pPr>
      <w:r w:rsidRPr="004404D3">
        <w:rPr>
          <w:rFonts w:ascii="Trebuchet MS" w:hAnsi="Trebuchet MS" w:cs="Arial"/>
          <w:szCs w:val="22"/>
        </w:rPr>
        <w:t>Comparing alternative 0 (the situation in which the program</w:t>
      </w:r>
      <w:r w:rsidR="005A22AE" w:rsidRPr="004404D3">
        <w:rPr>
          <w:rFonts w:ascii="Trebuchet MS" w:hAnsi="Trebuchet MS" w:cs="Arial"/>
          <w:szCs w:val="22"/>
        </w:rPr>
        <w:t>me</w:t>
      </w:r>
      <w:r w:rsidRPr="004404D3">
        <w:rPr>
          <w:rFonts w:ascii="Trebuchet MS" w:hAnsi="Trebuchet MS" w:cs="Arial"/>
          <w:szCs w:val="22"/>
        </w:rPr>
        <w:t xml:space="preserve"> is not implemented) and the variant in which the program</w:t>
      </w:r>
      <w:r w:rsidR="005A22AE" w:rsidRPr="004404D3">
        <w:rPr>
          <w:rFonts w:ascii="Trebuchet MS" w:hAnsi="Trebuchet MS" w:cs="Arial"/>
          <w:szCs w:val="22"/>
        </w:rPr>
        <w:t>me</w:t>
      </w:r>
      <w:r w:rsidRPr="004404D3">
        <w:rPr>
          <w:rFonts w:ascii="Trebuchet MS" w:hAnsi="Trebuchet MS" w:cs="Arial"/>
          <w:szCs w:val="22"/>
        </w:rPr>
        <w:t xml:space="preserve"> is implemented, it can be concluded that choosing option 0 loses the opportunity to invest and improve the current state of the environment and meet the relevant environmental objectives (potential significant and insignificant positive effects identified following the evaluation of the types of actions of the program</w:t>
      </w:r>
      <w:r w:rsidR="005A22AE" w:rsidRPr="004404D3">
        <w:rPr>
          <w:rFonts w:ascii="Trebuchet MS" w:hAnsi="Trebuchet MS" w:cs="Arial"/>
          <w:szCs w:val="22"/>
        </w:rPr>
        <w:t>me</w:t>
      </w:r>
      <w:r w:rsidRPr="004404D3">
        <w:rPr>
          <w:rFonts w:ascii="Trebuchet MS" w:hAnsi="Trebuchet MS" w:cs="Arial"/>
          <w:szCs w:val="22"/>
        </w:rPr>
        <w:t>).</w:t>
      </w:r>
    </w:p>
    <w:p w14:paraId="6937F558" w14:textId="78976E9F" w:rsidR="00412866" w:rsidRPr="004404D3" w:rsidRDefault="00412866" w:rsidP="00412866">
      <w:pPr>
        <w:spacing w:line="360" w:lineRule="auto"/>
        <w:jc w:val="both"/>
        <w:rPr>
          <w:rFonts w:ascii="Trebuchet MS" w:hAnsi="Trebuchet MS" w:cs="Arial"/>
          <w:szCs w:val="22"/>
        </w:rPr>
      </w:pPr>
      <w:r w:rsidRPr="004404D3">
        <w:rPr>
          <w:rFonts w:ascii="Trebuchet MS" w:hAnsi="Trebuchet MS" w:cs="Arial"/>
          <w:szCs w:val="22"/>
        </w:rPr>
        <w:t>In conclusion, by choosing the alternative to implement the program</w:t>
      </w:r>
      <w:r w:rsidR="005A22AE" w:rsidRPr="004404D3">
        <w:rPr>
          <w:rFonts w:ascii="Trebuchet MS" w:hAnsi="Trebuchet MS" w:cs="Arial"/>
          <w:szCs w:val="22"/>
        </w:rPr>
        <w:t>me</w:t>
      </w:r>
      <w:r w:rsidRPr="004404D3">
        <w:rPr>
          <w:rFonts w:ascii="Trebuchet MS" w:hAnsi="Trebuchet MS" w:cs="Arial"/>
          <w:szCs w:val="22"/>
        </w:rPr>
        <w:t>, significant positive contributions are made to the following environmental aspects: biodiversity, soil and land use, water, climate factors, risk management, sustainable transport and public awareness.</w:t>
      </w:r>
    </w:p>
    <w:p w14:paraId="681BD7F6" w14:textId="0F38F6C6" w:rsidR="00412866" w:rsidRPr="004404D3" w:rsidRDefault="00412866" w:rsidP="00412866">
      <w:pPr>
        <w:spacing w:line="360" w:lineRule="auto"/>
        <w:jc w:val="both"/>
        <w:rPr>
          <w:rFonts w:ascii="Trebuchet MS" w:hAnsi="Trebuchet MS" w:cs="Arial"/>
          <w:szCs w:val="22"/>
        </w:rPr>
      </w:pPr>
    </w:p>
    <w:p w14:paraId="4E7809D2" w14:textId="77777777" w:rsidR="00160375" w:rsidRPr="004404D3" w:rsidRDefault="00160375">
      <w:pPr>
        <w:spacing w:after="160" w:line="259" w:lineRule="auto"/>
        <w:rPr>
          <w:rFonts w:ascii="Trebuchet MS" w:eastAsia="SimSun" w:hAnsi="Trebuchet MS" w:cs="Cambria"/>
          <w:b/>
          <w:caps/>
          <w:color w:val="44546A" w:themeColor="text2"/>
          <w:sz w:val="28"/>
          <w:szCs w:val="28"/>
          <w:lang w:val="en-US"/>
        </w:rPr>
      </w:pPr>
      <w:bookmarkStart w:id="27" w:name="_Toc98232124"/>
      <w:r w:rsidRPr="004404D3">
        <w:rPr>
          <w:rFonts w:ascii="Trebuchet MS" w:eastAsia="SimSun" w:hAnsi="Trebuchet MS" w:cs="Cambria"/>
          <w:caps/>
          <w:color w:val="44546A" w:themeColor="text2"/>
          <w:sz w:val="28"/>
          <w:szCs w:val="28"/>
          <w:lang w:val="en-US"/>
        </w:rPr>
        <w:br w:type="page"/>
      </w:r>
    </w:p>
    <w:p w14:paraId="175FCDD1" w14:textId="3F377B0A" w:rsidR="00412866" w:rsidRPr="004404D3" w:rsidRDefault="00B03CA6" w:rsidP="00412866">
      <w:pPr>
        <w:pStyle w:val="Heading1"/>
        <w:keepLines w:val="0"/>
        <w:pageBreakBefore w:val="0"/>
        <w:numPr>
          <w:ilvl w:val="0"/>
          <w:numId w:val="1"/>
        </w:numPr>
        <w:tabs>
          <w:tab w:val="clear" w:pos="851"/>
        </w:tabs>
        <w:suppressAutoHyphens w:val="0"/>
        <w:spacing w:before="0" w:after="120" w:line="240" w:lineRule="auto"/>
        <w:ind w:left="357" w:firstLine="0"/>
        <w:jc w:val="both"/>
        <w:rPr>
          <w:rFonts w:ascii="Trebuchet MS" w:eastAsia="SimSun" w:hAnsi="Trebuchet MS" w:cs="Cambria"/>
          <w:caps/>
          <w:color w:val="44546A" w:themeColor="text2"/>
          <w:sz w:val="28"/>
          <w:szCs w:val="28"/>
          <w:lang w:val="en-US"/>
        </w:rPr>
      </w:pPr>
      <w:bookmarkStart w:id="28" w:name="_Toc98400618"/>
      <w:r w:rsidRPr="004404D3">
        <w:rPr>
          <w:rFonts w:ascii="Trebuchet MS" w:eastAsia="SimSun" w:hAnsi="Trebuchet MS" w:cs="Cambria"/>
          <w:caps/>
          <w:color w:val="44546A" w:themeColor="text2"/>
          <w:sz w:val="28"/>
          <w:szCs w:val="28"/>
          <w:lang w:val="en-US"/>
        </w:rPr>
        <w:lastRenderedPageBreak/>
        <w:t>Measures decided concerning monitoring</w:t>
      </w:r>
      <w:bookmarkEnd w:id="27"/>
      <w:bookmarkEnd w:id="28"/>
    </w:p>
    <w:p w14:paraId="3E7E4581" w14:textId="0D3D4301" w:rsidR="00412866" w:rsidRPr="004404D3" w:rsidRDefault="00412866" w:rsidP="00412866">
      <w:pPr>
        <w:spacing w:line="360" w:lineRule="auto"/>
        <w:jc w:val="both"/>
        <w:rPr>
          <w:rFonts w:ascii="Trebuchet MS" w:hAnsi="Trebuchet MS" w:cs="Arial"/>
          <w:szCs w:val="22"/>
        </w:rPr>
      </w:pPr>
    </w:p>
    <w:p w14:paraId="02402860" w14:textId="32B8D214" w:rsidR="00412866" w:rsidRPr="004404D3" w:rsidRDefault="00CC5A41" w:rsidP="00412866">
      <w:pPr>
        <w:spacing w:line="360" w:lineRule="auto"/>
        <w:jc w:val="both"/>
        <w:rPr>
          <w:rFonts w:ascii="Trebuchet MS" w:hAnsi="Trebuchet MS" w:cs="Arial"/>
          <w:szCs w:val="22"/>
        </w:rPr>
      </w:pPr>
      <w:r w:rsidRPr="004404D3">
        <w:rPr>
          <w:rFonts w:ascii="Trebuchet MS" w:hAnsi="Trebuchet MS" w:cs="Arial"/>
          <w:szCs w:val="22"/>
        </w:rPr>
        <w:t>The program</w:t>
      </w:r>
      <w:r w:rsidR="005A22AE" w:rsidRPr="004404D3">
        <w:rPr>
          <w:rFonts w:ascii="Trebuchet MS" w:hAnsi="Trebuchet MS" w:cs="Arial"/>
          <w:szCs w:val="22"/>
        </w:rPr>
        <w:t>me</w:t>
      </w:r>
      <w:r w:rsidRPr="004404D3">
        <w:rPr>
          <w:rFonts w:ascii="Trebuchet MS" w:hAnsi="Trebuchet MS" w:cs="Arial"/>
          <w:szCs w:val="22"/>
        </w:rPr>
        <w:t xml:space="preserve"> for monitoring the effects of the implementation of the program</w:t>
      </w:r>
      <w:r w:rsidR="005A22AE" w:rsidRPr="004404D3">
        <w:rPr>
          <w:rFonts w:ascii="Trebuchet MS" w:hAnsi="Trebuchet MS" w:cs="Arial"/>
          <w:szCs w:val="22"/>
        </w:rPr>
        <w:t>me</w:t>
      </w:r>
      <w:r w:rsidRPr="004404D3">
        <w:rPr>
          <w:rFonts w:ascii="Trebuchet MS" w:hAnsi="Trebuchet MS" w:cs="Arial"/>
          <w:szCs w:val="22"/>
        </w:rPr>
        <w:t xml:space="preserve"> aims to identify, respectively prevent potential negative effects on environmental issues and allows the proposal of additional measures to reduce the impact on the environment or to remedy possible affected areas. The monitoring program</w:t>
      </w:r>
      <w:r w:rsidR="004C6194" w:rsidRPr="004404D3">
        <w:rPr>
          <w:rFonts w:ascii="Trebuchet MS" w:hAnsi="Trebuchet MS" w:cs="Arial"/>
          <w:szCs w:val="22"/>
        </w:rPr>
        <w:t>me</w:t>
      </w:r>
      <w:r w:rsidRPr="004404D3">
        <w:rPr>
          <w:rFonts w:ascii="Trebuchet MS" w:hAnsi="Trebuchet MS" w:cs="Arial"/>
          <w:szCs w:val="22"/>
        </w:rPr>
        <w:t xml:space="preserve"> is based on the relevant environmental objectives considered in the assessment. The proposed set of indicators mainly targets relevant environmental objectives that could be adversely affected but also preventive measures. The table below shows the monitoring indicators. </w:t>
      </w:r>
    </w:p>
    <w:p w14:paraId="060B7056" w14:textId="77602161" w:rsidR="00CC5A41" w:rsidRPr="004404D3" w:rsidRDefault="00CC5A41" w:rsidP="00412866">
      <w:pPr>
        <w:spacing w:line="360" w:lineRule="auto"/>
        <w:jc w:val="both"/>
        <w:rPr>
          <w:rFonts w:ascii="Trebuchet MS" w:hAnsi="Trebuchet MS" w:cs="Arial"/>
          <w:szCs w:val="22"/>
        </w:rPr>
      </w:pPr>
      <w:r w:rsidRPr="004404D3">
        <w:rPr>
          <w:rFonts w:ascii="Trebuchet MS" w:hAnsi="Trebuchet MS" w:cs="Arial"/>
          <w:szCs w:val="22"/>
        </w:rPr>
        <w:t>Given that there are several authorities and institutions involved in the sectors covered by the program</w:t>
      </w:r>
      <w:r w:rsidR="004C6194" w:rsidRPr="004404D3">
        <w:rPr>
          <w:rFonts w:ascii="Trebuchet MS" w:hAnsi="Trebuchet MS" w:cs="Arial"/>
          <w:szCs w:val="22"/>
        </w:rPr>
        <w:t>me</w:t>
      </w:r>
      <w:r w:rsidRPr="004404D3">
        <w:rPr>
          <w:rFonts w:ascii="Trebuchet MS" w:hAnsi="Trebuchet MS" w:cs="Arial"/>
          <w:szCs w:val="22"/>
        </w:rPr>
        <w:t>, the programme owner will collect data on the proposed indicators based on the results of the implemented projects, its main responsibility being to centralize and present the proposed indicators in an appropriate way.</w:t>
      </w:r>
    </w:p>
    <w:p w14:paraId="61CE91B5" w14:textId="77777777" w:rsidR="00B03CA6" w:rsidRPr="004404D3" w:rsidRDefault="00B03CA6">
      <w:pPr>
        <w:jc w:val="center"/>
        <w:rPr>
          <w:rFonts w:ascii="Trebuchet MS" w:hAnsi="Trebuchet MS" w:cstheme="minorHAnsi"/>
          <w:b/>
          <w:sz w:val="20"/>
          <w:szCs w:val="20"/>
          <w:lang w:val="en-US"/>
        </w:rPr>
        <w:sectPr w:rsidR="00B03CA6" w:rsidRPr="004404D3">
          <w:pgSz w:w="11906" w:h="16838"/>
          <w:pgMar w:top="1417" w:right="1417" w:bottom="1417" w:left="1417" w:header="708" w:footer="708" w:gutter="0"/>
          <w:cols w:space="708"/>
          <w:docGrid w:linePitch="360"/>
        </w:sectPr>
      </w:pPr>
    </w:p>
    <w:p w14:paraId="55C04459" w14:textId="2B835265" w:rsidR="00B03CA6" w:rsidRPr="004404D3" w:rsidRDefault="00B03CA6" w:rsidP="00B03CA6">
      <w:pPr>
        <w:pStyle w:val="Caption"/>
        <w:keepNext/>
        <w:rPr>
          <w:rFonts w:ascii="Trebuchet MS" w:hAnsi="Trebuchet MS"/>
        </w:rPr>
      </w:pPr>
      <w:r w:rsidRPr="004404D3">
        <w:rPr>
          <w:rFonts w:ascii="Trebuchet MS" w:hAnsi="Trebuchet MS"/>
        </w:rPr>
        <w:lastRenderedPageBreak/>
        <w:t xml:space="preserve">Table </w:t>
      </w:r>
      <w:r w:rsidRPr="004404D3">
        <w:rPr>
          <w:rFonts w:ascii="Trebuchet MS" w:hAnsi="Trebuchet MS"/>
        </w:rPr>
        <w:fldChar w:fldCharType="begin"/>
      </w:r>
      <w:r w:rsidRPr="004404D3">
        <w:rPr>
          <w:rFonts w:ascii="Trebuchet MS" w:hAnsi="Trebuchet MS"/>
        </w:rPr>
        <w:instrText xml:space="preserve"> STYLEREF 1 \s </w:instrText>
      </w:r>
      <w:r w:rsidRPr="004404D3">
        <w:rPr>
          <w:rFonts w:ascii="Trebuchet MS" w:hAnsi="Trebuchet MS"/>
        </w:rPr>
        <w:fldChar w:fldCharType="separate"/>
      </w:r>
      <w:r w:rsidR="005671DB">
        <w:rPr>
          <w:rFonts w:ascii="Trebuchet MS" w:hAnsi="Trebuchet MS"/>
          <w:noProof/>
        </w:rPr>
        <w:t>6</w:t>
      </w:r>
      <w:r w:rsidRPr="004404D3">
        <w:rPr>
          <w:rFonts w:ascii="Trebuchet MS" w:hAnsi="Trebuchet MS"/>
        </w:rPr>
        <w:fldChar w:fldCharType="end"/>
      </w:r>
      <w:r w:rsidRPr="004404D3">
        <w:rPr>
          <w:rFonts w:ascii="Trebuchet MS" w:hAnsi="Trebuchet MS"/>
        </w:rPr>
        <w:noBreakHyphen/>
      </w:r>
      <w:r w:rsidRPr="004404D3">
        <w:rPr>
          <w:rFonts w:ascii="Trebuchet MS" w:hAnsi="Trebuchet MS"/>
        </w:rPr>
        <w:fldChar w:fldCharType="begin"/>
      </w:r>
      <w:r w:rsidRPr="004404D3">
        <w:rPr>
          <w:rFonts w:ascii="Trebuchet MS" w:hAnsi="Trebuchet MS"/>
        </w:rPr>
        <w:instrText xml:space="preserve"> SEQ Table \* ARABIC \s 1 </w:instrText>
      </w:r>
      <w:r w:rsidRPr="004404D3">
        <w:rPr>
          <w:rFonts w:ascii="Trebuchet MS" w:hAnsi="Trebuchet MS"/>
        </w:rPr>
        <w:fldChar w:fldCharType="separate"/>
      </w:r>
      <w:r w:rsidR="005671DB">
        <w:rPr>
          <w:rFonts w:ascii="Trebuchet MS" w:hAnsi="Trebuchet MS"/>
          <w:noProof/>
        </w:rPr>
        <w:t>1</w:t>
      </w:r>
      <w:r w:rsidRPr="004404D3">
        <w:rPr>
          <w:rFonts w:ascii="Trebuchet MS" w:hAnsi="Trebuchet MS"/>
        </w:rPr>
        <w:fldChar w:fldCharType="end"/>
      </w:r>
      <w:r w:rsidRPr="004404D3">
        <w:rPr>
          <w:rFonts w:ascii="Trebuchet MS" w:hAnsi="Trebuchet MS"/>
        </w:rPr>
        <w:t xml:space="preserve"> </w:t>
      </w:r>
      <w:r w:rsidRPr="004404D3">
        <w:rPr>
          <w:rFonts w:ascii="Trebuchet MS" w:hAnsi="Trebuchet MS"/>
          <w:lang w:val="en-US"/>
        </w:rPr>
        <w:t xml:space="preserve">Proposed indicators for monitoring the effects of the </w:t>
      </w:r>
      <w:proofErr w:type="spellStart"/>
      <w:r w:rsidRPr="004404D3">
        <w:rPr>
          <w:rFonts w:ascii="Trebuchet MS" w:hAnsi="Trebuchet MS"/>
          <w:lang w:val="en-US"/>
        </w:rPr>
        <w:t>programme</w:t>
      </w:r>
      <w:proofErr w:type="spellEnd"/>
    </w:p>
    <w:tbl>
      <w:tblPr>
        <w:tblStyle w:val="TableGrid"/>
        <w:tblW w:w="14600" w:type="dxa"/>
        <w:jc w:val="center"/>
        <w:tblLook w:val="04A0" w:firstRow="1" w:lastRow="0" w:firstColumn="1" w:lastColumn="0" w:noHBand="0" w:noVBand="1"/>
      </w:tblPr>
      <w:tblGrid>
        <w:gridCol w:w="1687"/>
        <w:gridCol w:w="762"/>
        <w:gridCol w:w="4475"/>
        <w:gridCol w:w="1414"/>
        <w:gridCol w:w="1126"/>
        <w:gridCol w:w="1711"/>
        <w:gridCol w:w="3425"/>
      </w:tblGrid>
      <w:tr w:rsidR="00B03CA6" w:rsidRPr="004404D3" w14:paraId="00135C6E" w14:textId="77777777" w:rsidTr="00D762D8">
        <w:trPr>
          <w:trHeight w:val="297"/>
          <w:tblHeader/>
          <w:jc w:val="center"/>
        </w:trPr>
        <w:tc>
          <w:tcPr>
            <w:tcW w:w="1687" w:type="dxa"/>
            <w:tcBorders>
              <w:top w:val="single" w:sz="4" w:space="0" w:color="auto"/>
              <w:left w:val="single" w:sz="4" w:space="0" w:color="auto"/>
              <w:bottom w:val="single" w:sz="4" w:space="0" w:color="auto"/>
              <w:right w:val="single" w:sz="4" w:space="0" w:color="auto"/>
            </w:tcBorders>
            <w:vAlign w:val="center"/>
            <w:hideMark/>
          </w:tcPr>
          <w:p w14:paraId="5CA2F3C5" w14:textId="77777777" w:rsidR="00B03CA6" w:rsidRPr="004404D3" w:rsidRDefault="00B03CA6">
            <w:pPr>
              <w:jc w:val="center"/>
              <w:rPr>
                <w:rFonts w:ascii="Trebuchet MS" w:hAnsi="Trebuchet MS" w:cstheme="minorHAnsi"/>
                <w:b/>
                <w:sz w:val="20"/>
                <w:szCs w:val="20"/>
                <w:lang w:val="en-US"/>
              </w:rPr>
            </w:pPr>
            <w:r w:rsidRPr="004404D3">
              <w:rPr>
                <w:rFonts w:ascii="Trebuchet MS" w:hAnsi="Trebuchet MS" w:cstheme="minorHAnsi"/>
                <w:b/>
                <w:sz w:val="20"/>
                <w:szCs w:val="20"/>
                <w:lang w:val="en-US"/>
              </w:rPr>
              <w:t>Environmental objective</w:t>
            </w:r>
          </w:p>
        </w:tc>
        <w:tc>
          <w:tcPr>
            <w:tcW w:w="5237" w:type="dxa"/>
            <w:gridSpan w:val="2"/>
            <w:tcBorders>
              <w:top w:val="single" w:sz="4" w:space="0" w:color="auto"/>
              <w:left w:val="single" w:sz="4" w:space="0" w:color="auto"/>
              <w:bottom w:val="single" w:sz="4" w:space="0" w:color="auto"/>
              <w:right w:val="single" w:sz="4" w:space="0" w:color="auto"/>
            </w:tcBorders>
            <w:vAlign w:val="center"/>
            <w:hideMark/>
          </w:tcPr>
          <w:p w14:paraId="726EC3ED" w14:textId="77777777" w:rsidR="00B03CA6" w:rsidRPr="004404D3" w:rsidRDefault="00B03CA6">
            <w:pPr>
              <w:jc w:val="center"/>
              <w:rPr>
                <w:rFonts w:ascii="Trebuchet MS" w:hAnsi="Trebuchet MS" w:cstheme="minorHAnsi"/>
                <w:b/>
                <w:sz w:val="20"/>
                <w:szCs w:val="20"/>
                <w:lang w:val="en-US"/>
              </w:rPr>
            </w:pPr>
            <w:r w:rsidRPr="004404D3">
              <w:rPr>
                <w:rFonts w:ascii="Trebuchet MS" w:hAnsi="Trebuchet MS" w:cstheme="minorHAnsi"/>
                <w:b/>
                <w:sz w:val="20"/>
                <w:szCs w:val="20"/>
                <w:lang w:val="en-US"/>
              </w:rPr>
              <w:t>Indicator</w:t>
            </w:r>
          </w:p>
        </w:tc>
        <w:tc>
          <w:tcPr>
            <w:tcW w:w="1414" w:type="dxa"/>
            <w:tcBorders>
              <w:top w:val="single" w:sz="4" w:space="0" w:color="auto"/>
              <w:left w:val="single" w:sz="4" w:space="0" w:color="auto"/>
              <w:bottom w:val="single" w:sz="4" w:space="0" w:color="auto"/>
              <w:right w:val="single" w:sz="4" w:space="0" w:color="auto"/>
            </w:tcBorders>
            <w:vAlign w:val="center"/>
            <w:hideMark/>
          </w:tcPr>
          <w:p w14:paraId="1E5F4280" w14:textId="77777777" w:rsidR="00B03CA6" w:rsidRPr="004404D3" w:rsidRDefault="00B03CA6">
            <w:pPr>
              <w:jc w:val="center"/>
              <w:rPr>
                <w:rFonts w:ascii="Trebuchet MS" w:hAnsi="Trebuchet MS" w:cstheme="minorHAnsi"/>
                <w:b/>
                <w:sz w:val="20"/>
                <w:szCs w:val="20"/>
                <w:lang w:val="en-US"/>
              </w:rPr>
            </w:pPr>
            <w:r w:rsidRPr="004404D3">
              <w:rPr>
                <w:rFonts w:ascii="Trebuchet MS" w:hAnsi="Trebuchet MS"/>
                <w:b/>
                <w:bCs/>
                <w:color w:val="000000"/>
                <w:sz w:val="20"/>
                <w:szCs w:val="20"/>
                <w:shd w:val="clear" w:color="auto" w:fill="FFFFFF"/>
                <w:lang w:val="en-US"/>
              </w:rPr>
              <w:t>Actions to be monitored</w:t>
            </w:r>
          </w:p>
        </w:tc>
        <w:tc>
          <w:tcPr>
            <w:tcW w:w="1126" w:type="dxa"/>
            <w:tcBorders>
              <w:top w:val="single" w:sz="4" w:space="0" w:color="auto"/>
              <w:left w:val="single" w:sz="4" w:space="0" w:color="auto"/>
              <w:bottom w:val="single" w:sz="4" w:space="0" w:color="auto"/>
              <w:right w:val="single" w:sz="4" w:space="0" w:color="auto"/>
            </w:tcBorders>
            <w:vAlign w:val="center"/>
            <w:hideMark/>
          </w:tcPr>
          <w:p w14:paraId="4786F574" w14:textId="77777777" w:rsidR="00B03CA6" w:rsidRPr="004404D3" w:rsidRDefault="00B03CA6">
            <w:pPr>
              <w:jc w:val="center"/>
              <w:rPr>
                <w:rFonts w:ascii="Trebuchet MS" w:hAnsi="Trebuchet MS" w:cstheme="minorHAnsi"/>
                <w:b/>
                <w:sz w:val="20"/>
                <w:szCs w:val="20"/>
                <w:lang w:val="en-US"/>
              </w:rPr>
            </w:pPr>
            <w:r w:rsidRPr="004404D3">
              <w:rPr>
                <w:rFonts w:ascii="Trebuchet MS" w:hAnsi="Trebuchet MS" w:cstheme="minorHAnsi"/>
                <w:b/>
                <w:sz w:val="20"/>
                <w:szCs w:val="20"/>
                <w:lang w:val="en-US"/>
              </w:rPr>
              <w:t>Target</w:t>
            </w:r>
          </w:p>
        </w:tc>
        <w:tc>
          <w:tcPr>
            <w:tcW w:w="1711" w:type="dxa"/>
            <w:tcBorders>
              <w:top w:val="single" w:sz="4" w:space="0" w:color="auto"/>
              <w:left w:val="single" w:sz="4" w:space="0" w:color="auto"/>
              <w:bottom w:val="single" w:sz="4" w:space="0" w:color="auto"/>
              <w:right w:val="single" w:sz="4" w:space="0" w:color="auto"/>
            </w:tcBorders>
            <w:vAlign w:val="center"/>
            <w:hideMark/>
          </w:tcPr>
          <w:p w14:paraId="1F832B86" w14:textId="77777777" w:rsidR="00B03CA6" w:rsidRPr="004404D3" w:rsidRDefault="00B03CA6">
            <w:pPr>
              <w:jc w:val="center"/>
              <w:rPr>
                <w:rFonts w:ascii="Trebuchet MS" w:hAnsi="Trebuchet MS" w:cstheme="minorHAnsi"/>
                <w:b/>
                <w:sz w:val="20"/>
                <w:szCs w:val="20"/>
                <w:lang w:val="en-US"/>
              </w:rPr>
            </w:pPr>
            <w:r w:rsidRPr="004404D3">
              <w:rPr>
                <w:rFonts w:ascii="Trebuchet MS" w:hAnsi="Trebuchet MS" w:cstheme="minorHAnsi"/>
                <w:b/>
                <w:sz w:val="20"/>
                <w:szCs w:val="20"/>
                <w:lang w:val="en-US"/>
              </w:rPr>
              <w:t>Unit of measurement</w:t>
            </w:r>
          </w:p>
        </w:tc>
        <w:tc>
          <w:tcPr>
            <w:tcW w:w="3425" w:type="dxa"/>
            <w:tcBorders>
              <w:top w:val="single" w:sz="4" w:space="0" w:color="auto"/>
              <w:left w:val="single" w:sz="4" w:space="0" w:color="auto"/>
              <w:bottom w:val="single" w:sz="4" w:space="0" w:color="auto"/>
              <w:right w:val="single" w:sz="4" w:space="0" w:color="auto"/>
            </w:tcBorders>
            <w:vAlign w:val="center"/>
            <w:hideMark/>
          </w:tcPr>
          <w:p w14:paraId="062978FE" w14:textId="77777777" w:rsidR="00B03CA6" w:rsidRPr="004404D3" w:rsidRDefault="00B03CA6">
            <w:pPr>
              <w:jc w:val="center"/>
              <w:rPr>
                <w:rFonts w:ascii="Trebuchet MS" w:hAnsi="Trebuchet MS" w:cstheme="minorHAnsi"/>
                <w:b/>
                <w:sz w:val="20"/>
                <w:szCs w:val="20"/>
                <w:lang w:val="en-US"/>
              </w:rPr>
            </w:pPr>
            <w:r w:rsidRPr="004404D3">
              <w:rPr>
                <w:rFonts w:ascii="Trebuchet MS" w:hAnsi="Trebuchet MS" w:cstheme="minorHAnsi"/>
                <w:b/>
                <w:sz w:val="20"/>
                <w:szCs w:val="20"/>
                <w:lang w:val="en-US"/>
              </w:rPr>
              <w:t>Observations</w:t>
            </w:r>
          </w:p>
        </w:tc>
      </w:tr>
      <w:tr w:rsidR="00B03CA6" w:rsidRPr="004404D3" w14:paraId="59CA7836" w14:textId="77777777" w:rsidTr="00D762D8">
        <w:trPr>
          <w:trHeight w:val="450"/>
          <w:jc w:val="center"/>
        </w:trPr>
        <w:tc>
          <w:tcPr>
            <w:tcW w:w="1687" w:type="dxa"/>
            <w:tcBorders>
              <w:top w:val="single" w:sz="4" w:space="0" w:color="auto"/>
              <w:left w:val="single" w:sz="4" w:space="0" w:color="auto"/>
              <w:bottom w:val="single" w:sz="4" w:space="0" w:color="auto"/>
              <w:right w:val="single" w:sz="4" w:space="0" w:color="auto"/>
            </w:tcBorders>
            <w:vAlign w:val="center"/>
            <w:hideMark/>
          </w:tcPr>
          <w:p w14:paraId="01CD8543" w14:textId="77777777" w:rsidR="00B03CA6" w:rsidRPr="004404D3" w:rsidRDefault="00B03CA6">
            <w:pPr>
              <w:rPr>
                <w:rFonts w:ascii="Trebuchet MS" w:hAnsi="Trebuchet MS" w:cstheme="minorHAnsi"/>
                <w:sz w:val="20"/>
                <w:szCs w:val="20"/>
                <w:lang w:val="en-US"/>
              </w:rPr>
            </w:pPr>
            <w:r w:rsidRPr="004404D3">
              <w:rPr>
                <w:rFonts w:ascii="Trebuchet MS" w:hAnsi="Trebuchet MS" w:cstheme="minorHAnsi"/>
                <w:sz w:val="20"/>
                <w:szCs w:val="20"/>
                <w:lang w:val="en-US"/>
              </w:rPr>
              <w:t>General</w:t>
            </w:r>
          </w:p>
        </w:tc>
        <w:tc>
          <w:tcPr>
            <w:tcW w:w="762" w:type="dxa"/>
            <w:tcBorders>
              <w:top w:val="single" w:sz="4" w:space="0" w:color="auto"/>
              <w:left w:val="single" w:sz="4" w:space="0" w:color="auto"/>
              <w:bottom w:val="single" w:sz="4" w:space="0" w:color="auto"/>
              <w:right w:val="single" w:sz="4" w:space="0" w:color="auto"/>
            </w:tcBorders>
            <w:vAlign w:val="center"/>
            <w:hideMark/>
          </w:tcPr>
          <w:p w14:paraId="447E0FA4" w14:textId="77777777" w:rsidR="00B03CA6" w:rsidRPr="004404D3" w:rsidRDefault="00B03CA6">
            <w:pPr>
              <w:rPr>
                <w:rFonts w:ascii="Trebuchet MS" w:hAnsi="Trebuchet MS" w:cstheme="minorHAnsi"/>
                <w:sz w:val="20"/>
                <w:szCs w:val="20"/>
                <w:lang w:val="en-US"/>
              </w:rPr>
            </w:pPr>
            <w:r w:rsidRPr="004404D3">
              <w:rPr>
                <w:rFonts w:ascii="Trebuchet MS" w:hAnsi="Trebuchet MS" w:cstheme="minorHAnsi"/>
                <w:sz w:val="20"/>
                <w:szCs w:val="20"/>
                <w:lang w:val="en-US"/>
              </w:rPr>
              <w:t>MON1</w:t>
            </w:r>
          </w:p>
        </w:tc>
        <w:tc>
          <w:tcPr>
            <w:tcW w:w="4475" w:type="dxa"/>
            <w:tcBorders>
              <w:top w:val="single" w:sz="4" w:space="0" w:color="auto"/>
              <w:left w:val="single" w:sz="4" w:space="0" w:color="auto"/>
              <w:bottom w:val="single" w:sz="4" w:space="0" w:color="auto"/>
              <w:right w:val="single" w:sz="4" w:space="0" w:color="auto"/>
            </w:tcBorders>
            <w:vAlign w:val="center"/>
            <w:hideMark/>
          </w:tcPr>
          <w:p w14:paraId="332AE5D5" w14:textId="77777777" w:rsidR="00B03CA6" w:rsidRPr="004404D3" w:rsidRDefault="00B03CA6" w:rsidP="00344CC7">
            <w:pPr>
              <w:jc w:val="both"/>
              <w:rPr>
                <w:rFonts w:ascii="Trebuchet MS" w:hAnsi="Trebuchet MS" w:cstheme="minorHAnsi"/>
                <w:sz w:val="20"/>
                <w:szCs w:val="20"/>
                <w:lang w:val="en-US"/>
              </w:rPr>
            </w:pPr>
            <w:r w:rsidRPr="004404D3">
              <w:rPr>
                <w:rFonts w:ascii="Trebuchet MS" w:hAnsi="Trebuchet MS" w:cstheme="minorHAnsi"/>
                <w:sz w:val="20"/>
                <w:szCs w:val="20"/>
                <w:lang w:val="en-US"/>
              </w:rPr>
              <w:t>The share of environmental measures costs in the total value of projects</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FBFE92F" w14:textId="77777777" w:rsidR="00B03CA6" w:rsidRPr="004404D3" w:rsidRDefault="00B03CA6">
            <w:pPr>
              <w:jc w:val="center"/>
              <w:rPr>
                <w:rFonts w:ascii="Trebuchet MS" w:hAnsi="Trebuchet MS" w:cstheme="minorHAnsi"/>
                <w:sz w:val="20"/>
                <w:szCs w:val="20"/>
                <w:lang w:val="en-US"/>
              </w:rPr>
            </w:pPr>
            <w:r w:rsidRPr="004404D3">
              <w:rPr>
                <w:rFonts w:ascii="Trebuchet MS" w:hAnsi="Trebuchet MS" w:cs="Arial"/>
                <w:color w:val="000000"/>
                <w:sz w:val="20"/>
                <w:szCs w:val="20"/>
                <w:shd w:val="clear" w:color="auto" w:fill="FFFFFF"/>
                <w:lang w:val="en-US"/>
              </w:rPr>
              <w:t>All actions, particularly A1</w:t>
            </w:r>
          </w:p>
        </w:tc>
        <w:tc>
          <w:tcPr>
            <w:tcW w:w="1126" w:type="dxa"/>
            <w:tcBorders>
              <w:top w:val="single" w:sz="4" w:space="0" w:color="auto"/>
              <w:left w:val="single" w:sz="4" w:space="0" w:color="auto"/>
              <w:bottom w:val="single" w:sz="4" w:space="0" w:color="auto"/>
              <w:right w:val="single" w:sz="4" w:space="0" w:color="auto"/>
            </w:tcBorders>
            <w:vAlign w:val="center"/>
            <w:hideMark/>
          </w:tcPr>
          <w:p w14:paraId="50616A85" w14:textId="77777777" w:rsidR="00B03CA6" w:rsidRPr="004404D3" w:rsidRDefault="00B03CA6">
            <w:pPr>
              <w:jc w:val="center"/>
              <w:rPr>
                <w:rFonts w:ascii="Trebuchet MS" w:hAnsi="Trebuchet MS" w:cstheme="minorHAnsi"/>
                <w:sz w:val="20"/>
                <w:szCs w:val="20"/>
                <w:lang w:val="en-US"/>
              </w:rPr>
            </w:pPr>
            <w:r w:rsidRPr="004404D3">
              <w:rPr>
                <w:rFonts w:ascii="Trebuchet MS" w:hAnsi="Trebuchet MS" w:cs="Arial"/>
                <w:color w:val="000000"/>
                <w:sz w:val="20"/>
                <w:szCs w:val="20"/>
                <w:shd w:val="clear" w:color="auto" w:fill="FFFFFF"/>
                <w:lang w:val="en-US"/>
              </w:rPr>
              <w:t>&gt; 0 %</w:t>
            </w:r>
          </w:p>
        </w:tc>
        <w:tc>
          <w:tcPr>
            <w:tcW w:w="1711" w:type="dxa"/>
            <w:tcBorders>
              <w:top w:val="single" w:sz="4" w:space="0" w:color="auto"/>
              <w:left w:val="single" w:sz="4" w:space="0" w:color="auto"/>
              <w:bottom w:val="single" w:sz="4" w:space="0" w:color="auto"/>
              <w:right w:val="single" w:sz="4" w:space="0" w:color="auto"/>
            </w:tcBorders>
            <w:vAlign w:val="center"/>
            <w:hideMark/>
          </w:tcPr>
          <w:p w14:paraId="44403DDE" w14:textId="77777777" w:rsidR="00B03CA6" w:rsidRPr="004404D3" w:rsidRDefault="00B03CA6">
            <w:pPr>
              <w:jc w:val="center"/>
              <w:rPr>
                <w:rFonts w:ascii="Trebuchet MS" w:hAnsi="Trebuchet MS" w:cs="Arial"/>
                <w:color w:val="000000"/>
                <w:sz w:val="20"/>
                <w:szCs w:val="20"/>
                <w:shd w:val="clear" w:color="auto" w:fill="FFFFFF"/>
                <w:lang w:val="en-US"/>
              </w:rPr>
            </w:pPr>
            <w:r w:rsidRPr="004404D3">
              <w:rPr>
                <w:rFonts w:ascii="Trebuchet MS" w:hAnsi="Trebuchet MS" w:cs="Arial"/>
                <w:color w:val="000000"/>
                <w:sz w:val="20"/>
                <w:szCs w:val="20"/>
                <w:shd w:val="clear" w:color="auto" w:fill="FFFFFF"/>
                <w:lang w:val="en-US"/>
              </w:rPr>
              <w:t>Percentage</w:t>
            </w:r>
          </w:p>
        </w:tc>
        <w:tc>
          <w:tcPr>
            <w:tcW w:w="3425" w:type="dxa"/>
            <w:tcBorders>
              <w:top w:val="single" w:sz="4" w:space="0" w:color="auto"/>
              <w:left w:val="single" w:sz="4" w:space="0" w:color="auto"/>
              <w:bottom w:val="single" w:sz="4" w:space="0" w:color="auto"/>
              <w:right w:val="single" w:sz="4" w:space="0" w:color="auto"/>
            </w:tcBorders>
            <w:vAlign w:val="center"/>
            <w:hideMark/>
          </w:tcPr>
          <w:p w14:paraId="6F924769" w14:textId="77777777" w:rsidR="00B03CA6" w:rsidRPr="004404D3" w:rsidRDefault="00B03CA6">
            <w:pPr>
              <w:jc w:val="center"/>
              <w:rPr>
                <w:rFonts w:ascii="Trebuchet MS" w:hAnsi="Trebuchet MS" w:cs="Arial"/>
                <w:color w:val="000000"/>
                <w:sz w:val="20"/>
                <w:szCs w:val="20"/>
                <w:shd w:val="clear" w:color="auto" w:fill="FFFFFF"/>
                <w:lang w:val="en-US"/>
              </w:rPr>
            </w:pPr>
            <w:r w:rsidRPr="004404D3">
              <w:rPr>
                <w:rFonts w:ascii="Trebuchet MS" w:hAnsi="Trebuchet MS" w:cs="Arial"/>
                <w:color w:val="000000"/>
                <w:sz w:val="20"/>
                <w:szCs w:val="20"/>
                <w:shd w:val="clear" w:color="auto" w:fill="FFFFFF"/>
                <w:lang w:val="en-US"/>
              </w:rPr>
              <w:t xml:space="preserve">Environmental measures represent M1-M9 (see Table 9-1 above) </w:t>
            </w:r>
          </w:p>
        </w:tc>
      </w:tr>
      <w:tr w:rsidR="00B03CA6" w:rsidRPr="004404D3" w14:paraId="2F505529" w14:textId="77777777" w:rsidTr="00D762D8">
        <w:trPr>
          <w:trHeight w:val="413"/>
          <w:jc w:val="center"/>
        </w:trPr>
        <w:tc>
          <w:tcPr>
            <w:tcW w:w="1687" w:type="dxa"/>
            <w:vMerge w:val="restart"/>
            <w:tcBorders>
              <w:top w:val="single" w:sz="4" w:space="0" w:color="auto"/>
              <w:left w:val="single" w:sz="4" w:space="0" w:color="auto"/>
              <w:bottom w:val="single" w:sz="4" w:space="0" w:color="auto"/>
              <w:right w:val="single" w:sz="4" w:space="0" w:color="auto"/>
            </w:tcBorders>
            <w:vAlign w:val="center"/>
            <w:hideMark/>
          </w:tcPr>
          <w:p w14:paraId="47728D34" w14:textId="77777777" w:rsidR="00B03CA6" w:rsidRPr="004404D3" w:rsidRDefault="00B03CA6">
            <w:pPr>
              <w:rPr>
                <w:rFonts w:ascii="Trebuchet MS" w:hAnsi="Trebuchet MS" w:cstheme="minorHAnsi"/>
                <w:sz w:val="20"/>
                <w:szCs w:val="20"/>
                <w:lang w:val="en-US"/>
              </w:rPr>
            </w:pPr>
            <w:r w:rsidRPr="004404D3">
              <w:rPr>
                <w:rFonts w:ascii="Trebuchet MS" w:hAnsi="Trebuchet MS" w:cstheme="minorHAnsi"/>
                <w:sz w:val="20"/>
                <w:szCs w:val="20"/>
                <w:lang w:val="en-US"/>
              </w:rPr>
              <w:t>REO 1 Biodiversity</w:t>
            </w:r>
          </w:p>
        </w:tc>
        <w:tc>
          <w:tcPr>
            <w:tcW w:w="762" w:type="dxa"/>
            <w:tcBorders>
              <w:top w:val="single" w:sz="4" w:space="0" w:color="auto"/>
              <w:left w:val="single" w:sz="4" w:space="0" w:color="auto"/>
              <w:bottom w:val="single" w:sz="4" w:space="0" w:color="auto"/>
              <w:right w:val="single" w:sz="4" w:space="0" w:color="auto"/>
            </w:tcBorders>
            <w:vAlign w:val="center"/>
            <w:hideMark/>
          </w:tcPr>
          <w:p w14:paraId="109FD8B6" w14:textId="77777777" w:rsidR="00B03CA6" w:rsidRPr="004404D3" w:rsidRDefault="00B03CA6">
            <w:pPr>
              <w:rPr>
                <w:rFonts w:ascii="Trebuchet MS" w:hAnsi="Trebuchet MS" w:cstheme="minorHAnsi"/>
                <w:sz w:val="20"/>
                <w:szCs w:val="20"/>
                <w:lang w:val="en-US"/>
              </w:rPr>
            </w:pPr>
            <w:r w:rsidRPr="004404D3">
              <w:rPr>
                <w:rFonts w:ascii="Trebuchet MS" w:hAnsi="Trebuchet MS" w:cstheme="minorHAnsi"/>
                <w:sz w:val="20"/>
                <w:szCs w:val="20"/>
                <w:lang w:val="en-US"/>
              </w:rPr>
              <w:t>MON2</w:t>
            </w:r>
          </w:p>
        </w:tc>
        <w:tc>
          <w:tcPr>
            <w:tcW w:w="4475" w:type="dxa"/>
            <w:tcBorders>
              <w:top w:val="single" w:sz="4" w:space="0" w:color="auto"/>
              <w:left w:val="single" w:sz="4" w:space="0" w:color="auto"/>
              <w:bottom w:val="single" w:sz="4" w:space="0" w:color="auto"/>
              <w:right w:val="single" w:sz="4" w:space="0" w:color="auto"/>
            </w:tcBorders>
            <w:vAlign w:val="center"/>
            <w:hideMark/>
          </w:tcPr>
          <w:p w14:paraId="5F498945" w14:textId="77777777" w:rsidR="00B03CA6" w:rsidRPr="004404D3" w:rsidRDefault="00B03CA6" w:rsidP="00344CC7">
            <w:pPr>
              <w:jc w:val="both"/>
              <w:rPr>
                <w:rFonts w:ascii="Trebuchet MS" w:hAnsi="Trebuchet MS" w:cstheme="minorHAnsi"/>
                <w:sz w:val="20"/>
                <w:szCs w:val="20"/>
                <w:lang w:val="en-US"/>
              </w:rPr>
            </w:pPr>
            <w:r w:rsidRPr="004404D3">
              <w:rPr>
                <w:rFonts w:ascii="Trebuchet MS" w:hAnsi="Trebuchet MS" w:cstheme="minorHAnsi"/>
                <w:sz w:val="20"/>
                <w:szCs w:val="20"/>
                <w:lang w:val="en-US"/>
              </w:rPr>
              <w:t xml:space="preserve">Number of environmental analyses to assess the impact of different options for the implementation of navigability project </w:t>
            </w:r>
          </w:p>
        </w:tc>
        <w:tc>
          <w:tcPr>
            <w:tcW w:w="1414" w:type="dxa"/>
            <w:tcBorders>
              <w:top w:val="single" w:sz="4" w:space="0" w:color="auto"/>
              <w:left w:val="single" w:sz="4" w:space="0" w:color="auto"/>
              <w:bottom w:val="single" w:sz="4" w:space="0" w:color="auto"/>
              <w:right w:val="single" w:sz="4" w:space="0" w:color="auto"/>
            </w:tcBorders>
            <w:vAlign w:val="center"/>
            <w:hideMark/>
          </w:tcPr>
          <w:p w14:paraId="2323FD07" w14:textId="77777777" w:rsidR="00B03CA6" w:rsidRPr="004404D3" w:rsidRDefault="00B03CA6">
            <w:pPr>
              <w:jc w:val="center"/>
              <w:rPr>
                <w:rFonts w:ascii="Trebuchet MS" w:hAnsi="Trebuchet MS" w:cstheme="minorHAnsi"/>
                <w:sz w:val="20"/>
                <w:szCs w:val="20"/>
                <w:lang w:val="en-US"/>
              </w:rPr>
            </w:pPr>
            <w:r w:rsidRPr="004404D3">
              <w:rPr>
                <w:rFonts w:ascii="Trebuchet MS" w:hAnsi="Trebuchet MS" w:cstheme="minorHAnsi"/>
                <w:sz w:val="20"/>
                <w:szCs w:val="20"/>
                <w:lang w:val="en-US"/>
              </w:rPr>
              <w:t xml:space="preserve">A2 </w:t>
            </w:r>
          </w:p>
        </w:tc>
        <w:tc>
          <w:tcPr>
            <w:tcW w:w="1126" w:type="dxa"/>
            <w:tcBorders>
              <w:top w:val="single" w:sz="4" w:space="0" w:color="auto"/>
              <w:left w:val="single" w:sz="4" w:space="0" w:color="auto"/>
              <w:bottom w:val="single" w:sz="4" w:space="0" w:color="auto"/>
              <w:right w:val="single" w:sz="4" w:space="0" w:color="auto"/>
            </w:tcBorders>
            <w:vAlign w:val="center"/>
            <w:hideMark/>
          </w:tcPr>
          <w:p w14:paraId="36AEAAAB" w14:textId="77777777" w:rsidR="00B03CA6" w:rsidRPr="004404D3" w:rsidRDefault="00B03CA6">
            <w:pPr>
              <w:jc w:val="center"/>
              <w:rPr>
                <w:rFonts w:ascii="Trebuchet MS" w:hAnsi="Trebuchet MS" w:cstheme="minorHAnsi"/>
                <w:sz w:val="20"/>
                <w:szCs w:val="20"/>
                <w:lang w:val="en-US"/>
              </w:rPr>
            </w:pPr>
            <w:r w:rsidRPr="004404D3">
              <w:rPr>
                <w:rFonts w:ascii="Trebuchet MS" w:hAnsi="Trebuchet MS" w:cs="Arial"/>
                <w:color w:val="000000"/>
                <w:sz w:val="20"/>
                <w:szCs w:val="20"/>
                <w:shd w:val="clear" w:color="auto" w:fill="FFFFFF"/>
                <w:lang w:val="en-US"/>
              </w:rPr>
              <w:t>&gt; 0</w:t>
            </w:r>
          </w:p>
        </w:tc>
        <w:tc>
          <w:tcPr>
            <w:tcW w:w="1711" w:type="dxa"/>
            <w:tcBorders>
              <w:top w:val="single" w:sz="4" w:space="0" w:color="auto"/>
              <w:left w:val="single" w:sz="4" w:space="0" w:color="auto"/>
              <w:bottom w:val="single" w:sz="4" w:space="0" w:color="auto"/>
              <w:right w:val="single" w:sz="4" w:space="0" w:color="auto"/>
            </w:tcBorders>
            <w:hideMark/>
          </w:tcPr>
          <w:p w14:paraId="65D633A4" w14:textId="77777777" w:rsidR="00B03CA6" w:rsidRPr="004404D3" w:rsidRDefault="00B03CA6">
            <w:pPr>
              <w:jc w:val="center"/>
              <w:rPr>
                <w:rFonts w:ascii="Trebuchet MS" w:hAnsi="Trebuchet MS" w:cs="Arial"/>
                <w:color w:val="000000"/>
                <w:sz w:val="20"/>
                <w:szCs w:val="20"/>
                <w:shd w:val="clear" w:color="auto" w:fill="FFFFFF"/>
                <w:lang w:val="en-US"/>
              </w:rPr>
            </w:pPr>
            <w:r w:rsidRPr="004404D3">
              <w:rPr>
                <w:rFonts w:ascii="Trebuchet MS" w:hAnsi="Trebuchet MS" w:cs="Arial"/>
                <w:color w:val="000000"/>
                <w:sz w:val="20"/>
                <w:szCs w:val="20"/>
                <w:shd w:val="clear" w:color="auto" w:fill="FFFFFF"/>
                <w:lang w:val="en-US"/>
              </w:rPr>
              <w:t xml:space="preserve">Number </w:t>
            </w:r>
          </w:p>
        </w:tc>
        <w:tc>
          <w:tcPr>
            <w:tcW w:w="3425" w:type="dxa"/>
            <w:tcBorders>
              <w:top w:val="single" w:sz="4" w:space="0" w:color="auto"/>
              <w:left w:val="single" w:sz="4" w:space="0" w:color="auto"/>
              <w:bottom w:val="single" w:sz="4" w:space="0" w:color="auto"/>
              <w:right w:val="single" w:sz="4" w:space="0" w:color="auto"/>
            </w:tcBorders>
            <w:hideMark/>
          </w:tcPr>
          <w:p w14:paraId="65880C64" w14:textId="77777777" w:rsidR="00B03CA6" w:rsidRPr="004404D3" w:rsidRDefault="00B03CA6">
            <w:pPr>
              <w:jc w:val="center"/>
              <w:rPr>
                <w:rFonts w:ascii="Trebuchet MS" w:hAnsi="Trebuchet MS" w:cs="Arial"/>
                <w:color w:val="000000"/>
                <w:sz w:val="20"/>
                <w:szCs w:val="20"/>
                <w:shd w:val="clear" w:color="auto" w:fill="FFFFFF"/>
                <w:lang w:val="en-US"/>
              </w:rPr>
            </w:pPr>
            <w:r w:rsidRPr="004404D3">
              <w:rPr>
                <w:rFonts w:ascii="Trebuchet MS" w:hAnsi="Trebuchet MS" w:cs="Arial"/>
                <w:color w:val="000000"/>
                <w:sz w:val="20"/>
                <w:szCs w:val="20"/>
                <w:shd w:val="clear" w:color="auto" w:fill="FFFFFF"/>
                <w:lang w:val="en-US"/>
              </w:rPr>
              <w:t>To ensure that any decision is based on an environmental analysis</w:t>
            </w:r>
          </w:p>
        </w:tc>
      </w:tr>
      <w:tr w:rsidR="00B03CA6" w:rsidRPr="004404D3" w14:paraId="5F7F36F1" w14:textId="77777777" w:rsidTr="00D762D8">
        <w:trPr>
          <w:trHeight w:val="4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DFD0E6" w14:textId="77777777" w:rsidR="00B03CA6" w:rsidRPr="004404D3" w:rsidRDefault="00B03CA6">
            <w:pPr>
              <w:spacing w:line="240" w:lineRule="auto"/>
              <w:rPr>
                <w:rFonts w:ascii="Trebuchet MS" w:hAnsi="Trebuchet MS" w:cstheme="minorHAnsi"/>
                <w:sz w:val="20"/>
                <w:szCs w:val="20"/>
                <w:lang w:val="en-US"/>
              </w:rPr>
            </w:pPr>
          </w:p>
        </w:tc>
        <w:tc>
          <w:tcPr>
            <w:tcW w:w="762" w:type="dxa"/>
            <w:tcBorders>
              <w:top w:val="single" w:sz="4" w:space="0" w:color="auto"/>
              <w:left w:val="single" w:sz="4" w:space="0" w:color="auto"/>
              <w:bottom w:val="single" w:sz="4" w:space="0" w:color="auto"/>
              <w:right w:val="single" w:sz="4" w:space="0" w:color="auto"/>
            </w:tcBorders>
            <w:vAlign w:val="center"/>
            <w:hideMark/>
          </w:tcPr>
          <w:p w14:paraId="205DDA94" w14:textId="77777777" w:rsidR="00B03CA6" w:rsidRPr="004404D3" w:rsidRDefault="00B03CA6">
            <w:pPr>
              <w:rPr>
                <w:rFonts w:ascii="Trebuchet MS" w:hAnsi="Trebuchet MS" w:cstheme="minorHAnsi"/>
                <w:sz w:val="20"/>
                <w:szCs w:val="20"/>
                <w:lang w:val="en-US"/>
              </w:rPr>
            </w:pPr>
            <w:r w:rsidRPr="004404D3">
              <w:rPr>
                <w:rFonts w:ascii="Trebuchet MS" w:hAnsi="Trebuchet MS" w:cstheme="minorHAnsi"/>
                <w:sz w:val="20"/>
                <w:szCs w:val="20"/>
                <w:lang w:val="en-US"/>
              </w:rPr>
              <w:t>MON3</w:t>
            </w:r>
          </w:p>
        </w:tc>
        <w:tc>
          <w:tcPr>
            <w:tcW w:w="4475" w:type="dxa"/>
            <w:tcBorders>
              <w:top w:val="single" w:sz="4" w:space="0" w:color="auto"/>
              <w:left w:val="single" w:sz="4" w:space="0" w:color="auto"/>
              <w:bottom w:val="single" w:sz="4" w:space="0" w:color="auto"/>
              <w:right w:val="single" w:sz="4" w:space="0" w:color="auto"/>
            </w:tcBorders>
            <w:vAlign w:val="center"/>
            <w:hideMark/>
          </w:tcPr>
          <w:p w14:paraId="4B971D22" w14:textId="77777777" w:rsidR="00B03CA6" w:rsidRPr="004404D3" w:rsidRDefault="00B03CA6" w:rsidP="00344CC7">
            <w:pPr>
              <w:jc w:val="both"/>
              <w:rPr>
                <w:rFonts w:ascii="Trebuchet MS" w:hAnsi="Trebuchet MS" w:cstheme="minorHAnsi"/>
                <w:sz w:val="20"/>
                <w:szCs w:val="20"/>
                <w:lang w:val="en-US"/>
              </w:rPr>
            </w:pPr>
            <w:r w:rsidRPr="004404D3">
              <w:rPr>
                <w:rFonts w:ascii="Trebuchet MS" w:hAnsi="Trebuchet MS" w:cstheme="minorHAnsi"/>
                <w:sz w:val="20"/>
                <w:szCs w:val="20"/>
                <w:lang w:val="en-US"/>
              </w:rPr>
              <w:t>Share of rehabilitated buildings for which the presence of nests / shelters of birds and bats was previously verified</w:t>
            </w:r>
          </w:p>
        </w:tc>
        <w:tc>
          <w:tcPr>
            <w:tcW w:w="1414" w:type="dxa"/>
            <w:vMerge w:val="restart"/>
            <w:tcBorders>
              <w:top w:val="single" w:sz="4" w:space="0" w:color="auto"/>
              <w:left w:val="single" w:sz="4" w:space="0" w:color="auto"/>
              <w:bottom w:val="single" w:sz="4" w:space="0" w:color="auto"/>
              <w:right w:val="single" w:sz="4" w:space="0" w:color="auto"/>
            </w:tcBorders>
            <w:vAlign w:val="center"/>
            <w:hideMark/>
          </w:tcPr>
          <w:p w14:paraId="7F45721F" w14:textId="77777777" w:rsidR="00B03CA6" w:rsidRPr="004404D3" w:rsidRDefault="00B03CA6">
            <w:pPr>
              <w:jc w:val="center"/>
              <w:rPr>
                <w:rFonts w:ascii="Trebuchet MS" w:hAnsi="Trebuchet MS" w:cstheme="minorHAnsi"/>
                <w:sz w:val="20"/>
                <w:szCs w:val="20"/>
                <w:lang w:val="en-US"/>
              </w:rPr>
            </w:pPr>
            <w:r w:rsidRPr="004404D3">
              <w:rPr>
                <w:rFonts w:ascii="Trebuchet MS" w:hAnsi="Trebuchet MS" w:cs="Arial"/>
                <w:color w:val="000000"/>
                <w:sz w:val="20"/>
                <w:szCs w:val="20"/>
                <w:shd w:val="clear" w:color="auto" w:fill="FFFFFF"/>
                <w:lang w:val="en-US"/>
              </w:rPr>
              <w:t>A1, A13, optional A3 and A11</w:t>
            </w:r>
          </w:p>
        </w:tc>
        <w:tc>
          <w:tcPr>
            <w:tcW w:w="1126" w:type="dxa"/>
            <w:tcBorders>
              <w:top w:val="single" w:sz="4" w:space="0" w:color="auto"/>
              <w:left w:val="single" w:sz="4" w:space="0" w:color="auto"/>
              <w:bottom w:val="single" w:sz="4" w:space="0" w:color="auto"/>
              <w:right w:val="single" w:sz="4" w:space="0" w:color="auto"/>
            </w:tcBorders>
            <w:vAlign w:val="center"/>
            <w:hideMark/>
          </w:tcPr>
          <w:p w14:paraId="2638081F" w14:textId="77777777" w:rsidR="00B03CA6" w:rsidRPr="004404D3" w:rsidRDefault="00B03CA6">
            <w:pPr>
              <w:jc w:val="center"/>
              <w:rPr>
                <w:rFonts w:ascii="Trebuchet MS" w:hAnsi="Trebuchet MS" w:cstheme="minorHAnsi"/>
                <w:sz w:val="20"/>
                <w:szCs w:val="20"/>
                <w:lang w:val="en-US"/>
              </w:rPr>
            </w:pPr>
            <w:r w:rsidRPr="004404D3">
              <w:rPr>
                <w:rFonts w:ascii="Trebuchet MS" w:hAnsi="Trebuchet MS" w:cstheme="minorHAnsi"/>
                <w:sz w:val="20"/>
                <w:szCs w:val="20"/>
                <w:lang w:val="en-US"/>
              </w:rPr>
              <w:t>100 %</w:t>
            </w:r>
          </w:p>
        </w:tc>
        <w:tc>
          <w:tcPr>
            <w:tcW w:w="1711" w:type="dxa"/>
            <w:tcBorders>
              <w:top w:val="single" w:sz="4" w:space="0" w:color="auto"/>
              <w:left w:val="single" w:sz="4" w:space="0" w:color="auto"/>
              <w:bottom w:val="single" w:sz="4" w:space="0" w:color="auto"/>
              <w:right w:val="single" w:sz="4" w:space="0" w:color="auto"/>
            </w:tcBorders>
            <w:hideMark/>
          </w:tcPr>
          <w:p w14:paraId="4E9C66A7" w14:textId="77777777" w:rsidR="00B03CA6" w:rsidRPr="004404D3" w:rsidRDefault="00B03CA6">
            <w:pPr>
              <w:jc w:val="center"/>
              <w:rPr>
                <w:rFonts w:ascii="Trebuchet MS" w:hAnsi="Trebuchet MS" w:cs="Arial"/>
                <w:color w:val="000000"/>
                <w:sz w:val="20"/>
                <w:szCs w:val="20"/>
                <w:shd w:val="clear" w:color="auto" w:fill="FFFFFF"/>
                <w:lang w:val="en-US"/>
              </w:rPr>
            </w:pPr>
            <w:r w:rsidRPr="004404D3">
              <w:rPr>
                <w:rFonts w:ascii="Trebuchet MS" w:hAnsi="Trebuchet MS" w:cs="Arial"/>
                <w:color w:val="000000"/>
                <w:sz w:val="20"/>
                <w:szCs w:val="20"/>
                <w:shd w:val="clear" w:color="auto" w:fill="FFFFFF"/>
                <w:lang w:val="en-US"/>
              </w:rPr>
              <w:t>Percentage</w:t>
            </w:r>
          </w:p>
        </w:tc>
        <w:tc>
          <w:tcPr>
            <w:tcW w:w="3425" w:type="dxa"/>
            <w:tcBorders>
              <w:top w:val="single" w:sz="4" w:space="0" w:color="auto"/>
              <w:left w:val="single" w:sz="4" w:space="0" w:color="auto"/>
              <w:bottom w:val="single" w:sz="4" w:space="0" w:color="auto"/>
              <w:right w:val="single" w:sz="4" w:space="0" w:color="auto"/>
            </w:tcBorders>
            <w:hideMark/>
          </w:tcPr>
          <w:p w14:paraId="611AE2E4" w14:textId="77777777" w:rsidR="00B03CA6" w:rsidRPr="004404D3" w:rsidRDefault="00B03CA6">
            <w:pPr>
              <w:jc w:val="center"/>
              <w:rPr>
                <w:rFonts w:ascii="Trebuchet MS" w:hAnsi="Trebuchet MS" w:cstheme="minorHAnsi"/>
                <w:sz w:val="20"/>
                <w:szCs w:val="20"/>
                <w:lang w:val="en-US"/>
              </w:rPr>
            </w:pPr>
            <w:r w:rsidRPr="004404D3">
              <w:rPr>
                <w:rFonts w:ascii="Trebuchet MS" w:hAnsi="Trebuchet MS" w:cstheme="minorHAnsi"/>
                <w:sz w:val="20"/>
                <w:szCs w:val="20"/>
                <w:lang w:val="en-US"/>
              </w:rPr>
              <w:t xml:space="preserve">Applies only to the projects started after the </w:t>
            </w:r>
            <w:proofErr w:type="spellStart"/>
            <w:r w:rsidRPr="004404D3">
              <w:rPr>
                <w:rFonts w:ascii="Trebuchet MS" w:hAnsi="Trebuchet MS" w:cstheme="minorHAnsi"/>
                <w:sz w:val="20"/>
                <w:szCs w:val="20"/>
                <w:lang w:val="en-US"/>
              </w:rPr>
              <w:t>programme</w:t>
            </w:r>
            <w:proofErr w:type="spellEnd"/>
            <w:r w:rsidRPr="004404D3">
              <w:rPr>
                <w:rFonts w:ascii="Trebuchet MS" w:hAnsi="Trebuchet MS" w:cstheme="minorHAnsi"/>
                <w:sz w:val="20"/>
                <w:szCs w:val="20"/>
                <w:lang w:val="en-US"/>
              </w:rPr>
              <w:t xml:space="preserve"> approval</w:t>
            </w:r>
          </w:p>
        </w:tc>
      </w:tr>
      <w:tr w:rsidR="00B03CA6" w:rsidRPr="004404D3" w14:paraId="762F7CAA" w14:textId="77777777" w:rsidTr="00D762D8">
        <w:trPr>
          <w:trHeight w:val="55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6BADE5" w14:textId="77777777" w:rsidR="00B03CA6" w:rsidRPr="004404D3" w:rsidRDefault="00B03CA6">
            <w:pPr>
              <w:spacing w:line="240" w:lineRule="auto"/>
              <w:rPr>
                <w:rFonts w:ascii="Trebuchet MS" w:hAnsi="Trebuchet MS" w:cstheme="minorHAnsi"/>
                <w:sz w:val="20"/>
                <w:szCs w:val="20"/>
                <w:lang w:val="en-US"/>
              </w:rPr>
            </w:pPr>
          </w:p>
        </w:tc>
        <w:tc>
          <w:tcPr>
            <w:tcW w:w="762" w:type="dxa"/>
            <w:tcBorders>
              <w:top w:val="single" w:sz="4" w:space="0" w:color="auto"/>
              <w:left w:val="single" w:sz="4" w:space="0" w:color="auto"/>
              <w:bottom w:val="single" w:sz="4" w:space="0" w:color="auto"/>
              <w:right w:val="single" w:sz="4" w:space="0" w:color="auto"/>
            </w:tcBorders>
            <w:vAlign w:val="center"/>
            <w:hideMark/>
          </w:tcPr>
          <w:p w14:paraId="73FAE4B5" w14:textId="77777777" w:rsidR="00B03CA6" w:rsidRPr="004404D3" w:rsidRDefault="00B03CA6">
            <w:pPr>
              <w:rPr>
                <w:rFonts w:ascii="Trebuchet MS" w:hAnsi="Trebuchet MS" w:cstheme="minorHAnsi"/>
                <w:sz w:val="20"/>
                <w:szCs w:val="20"/>
                <w:lang w:val="en-US"/>
              </w:rPr>
            </w:pPr>
            <w:r w:rsidRPr="004404D3">
              <w:rPr>
                <w:rFonts w:ascii="Trebuchet MS" w:hAnsi="Trebuchet MS" w:cstheme="minorHAnsi"/>
                <w:sz w:val="20"/>
                <w:szCs w:val="20"/>
                <w:lang w:val="en-US"/>
              </w:rPr>
              <w:t>MON4</w:t>
            </w:r>
          </w:p>
        </w:tc>
        <w:tc>
          <w:tcPr>
            <w:tcW w:w="4475" w:type="dxa"/>
            <w:tcBorders>
              <w:top w:val="single" w:sz="4" w:space="0" w:color="auto"/>
              <w:left w:val="single" w:sz="4" w:space="0" w:color="auto"/>
              <w:bottom w:val="single" w:sz="4" w:space="0" w:color="auto"/>
              <w:right w:val="single" w:sz="4" w:space="0" w:color="auto"/>
            </w:tcBorders>
            <w:vAlign w:val="center"/>
            <w:hideMark/>
          </w:tcPr>
          <w:p w14:paraId="7B24EEA2" w14:textId="77777777" w:rsidR="00B03CA6" w:rsidRPr="004404D3" w:rsidRDefault="00B03CA6" w:rsidP="00344CC7">
            <w:pPr>
              <w:jc w:val="both"/>
              <w:rPr>
                <w:rFonts w:ascii="Trebuchet MS" w:hAnsi="Trebuchet MS" w:cstheme="minorHAnsi"/>
                <w:sz w:val="20"/>
                <w:szCs w:val="20"/>
                <w:lang w:val="en-US"/>
              </w:rPr>
            </w:pPr>
            <w:r w:rsidRPr="004404D3">
              <w:rPr>
                <w:rFonts w:ascii="Trebuchet MS" w:hAnsi="Trebuchet MS" w:cstheme="minorHAnsi"/>
                <w:sz w:val="20"/>
                <w:szCs w:val="20"/>
                <w:lang w:val="en-US"/>
              </w:rPr>
              <w:t>Number of situations in which it was necessary to protect / relocate nests / shelters of birds and bats and / or to install artificial shelters / nests</w:t>
            </w:r>
          </w:p>
        </w:tc>
        <w:tc>
          <w:tcPr>
            <w:tcW w:w="1414" w:type="dxa"/>
            <w:vMerge/>
            <w:tcBorders>
              <w:top w:val="single" w:sz="4" w:space="0" w:color="auto"/>
              <w:left w:val="single" w:sz="4" w:space="0" w:color="auto"/>
              <w:bottom w:val="single" w:sz="4" w:space="0" w:color="auto"/>
              <w:right w:val="single" w:sz="4" w:space="0" w:color="auto"/>
            </w:tcBorders>
            <w:vAlign w:val="center"/>
            <w:hideMark/>
          </w:tcPr>
          <w:p w14:paraId="52E3B8DB" w14:textId="77777777" w:rsidR="00B03CA6" w:rsidRPr="004404D3" w:rsidRDefault="00B03CA6">
            <w:pPr>
              <w:spacing w:line="240" w:lineRule="auto"/>
              <w:rPr>
                <w:rFonts w:ascii="Trebuchet MS" w:hAnsi="Trebuchet MS" w:cstheme="minorHAnsi"/>
                <w:sz w:val="20"/>
                <w:szCs w:val="20"/>
                <w:lang w:val="en-US"/>
              </w:rPr>
            </w:pPr>
          </w:p>
        </w:tc>
        <w:tc>
          <w:tcPr>
            <w:tcW w:w="1126" w:type="dxa"/>
            <w:tcBorders>
              <w:top w:val="single" w:sz="4" w:space="0" w:color="auto"/>
              <w:left w:val="single" w:sz="4" w:space="0" w:color="auto"/>
              <w:bottom w:val="single" w:sz="4" w:space="0" w:color="auto"/>
              <w:right w:val="single" w:sz="4" w:space="0" w:color="auto"/>
            </w:tcBorders>
            <w:vAlign w:val="center"/>
            <w:hideMark/>
          </w:tcPr>
          <w:p w14:paraId="05379B14" w14:textId="77777777" w:rsidR="00B03CA6" w:rsidRPr="004404D3" w:rsidRDefault="00B03CA6">
            <w:pPr>
              <w:jc w:val="center"/>
              <w:rPr>
                <w:rFonts w:ascii="Trebuchet MS" w:hAnsi="Trebuchet MS" w:cstheme="minorHAnsi"/>
                <w:sz w:val="20"/>
                <w:szCs w:val="20"/>
                <w:lang w:val="en-US"/>
              </w:rPr>
            </w:pPr>
            <w:r w:rsidRPr="004404D3">
              <w:rPr>
                <w:rFonts w:ascii="Trebuchet MS" w:hAnsi="Trebuchet MS" w:cs="Arial"/>
                <w:color w:val="000000"/>
                <w:sz w:val="20"/>
                <w:szCs w:val="20"/>
                <w:shd w:val="clear" w:color="auto" w:fill="FFFFFF"/>
                <w:lang w:val="en-US"/>
              </w:rPr>
              <w:t>&gt; 0</w:t>
            </w:r>
          </w:p>
        </w:tc>
        <w:tc>
          <w:tcPr>
            <w:tcW w:w="1711" w:type="dxa"/>
            <w:tcBorders>
              <w:top w:val="single" w:sz="4" w:space="0" w:color="auto"/>
              <w:left w:val="single" w:sz="4" w:space="0" w:color="auto"/>
              <w:bottom w:val="single" w:sz="4" w:space="0" w:color="auto"/>
              <w:right w:val="single" w:sz="4" w:space="0" w:color="auto"/>
            </w:tcBorders>
            <w:vAlign w:val="center"/>
            <w:hideMark/>
          </w:tcPr>
          <w:p w14:paraId="414508DC" w14:textId="77777777" w:rsidR="00B03CA6" w:rsidRPr="004404D3" w:rsidRDefault="00B03CA6">
            <w:pPr>
              <w:jc w:val="center"/>
              <w:rPr>
                <w:rFonts w:ascii="Trebuchet MS" w:hAnsi="Trebuchet MS" w:cs="Arial"/>
                <w:color w:val="000000"/>
                <w:sz w:val="20"/>
                <w:szCs w:val="20"/>
                <w:shd w:val="clear" w:color="auto" w:fill="FFFFFF"/>
                <w:lang w:val="en-US"/>
              </w:rPr>
            </w:pPr>
            <w:r w:rsidRPr="004404D3">
              <w:rPr>
                <w:rFonts w:ascii="Trebuchet MS" w:hAnsi="Trebuchet MS" w:cs="Arial"/>
                <w:color w:val="000000"/>
                <w:sz w:val="20"/>
                <w:szCs w:val="20"/>
                <w:shd w:val="clear" w:color="auto" w:fill="FFFFFF"/>
                <w:lang w:val="en-US"/>
              </w:rPr>
              <w:t>Number</w:t>
            </w:r>
          </w:p>
        </w:tc>
        <w:tc>
          <w:tcPr>
            <w:tcW w:w="3425" w:type="dxa"/>
            <w:tcBorders>
              <w:top w:val="single" w:sz="4" w:space="0" w:color="auto"/>
              <w:left w:val="single" w:sz="4" w:space="0" w:color="auto"/>
              <w:bottom w:val="single" w:sz="4" w:space="0" w:color="auto"/>
              <w:right w:val="single" w:sz="4" w:space="0" w:color="auto"/>
            </w:tcBorders>
            <w:vAlign w:val="center"/>
            <w:hideMark/>
          </w:tcPr>
          <w:p w14:paraId="1071BB6A" w14:textId="77777777" w:rsidR="00B03CA6" w:rsidRPr="004404D3" w:rsidRDefault="00B03CA6">
            <w:pPr>
              <w:jc w:val="center"/>
              <w:rPr>
                <w:rFonts w:ascii="Trebuchet MS" w:hAnsi="Trebuchet MS" w:cs="Arial"/>
                <w:color w:val="000000"/>
                <w:sz w:val="20"/>
                <w:szCs w:val="20"/>
                <w:shd w:val="clear" w:color="auto" w:fill="FFFFFF"/>
                <w:lang w:val="en-US"/>
              </w:rPr>
            </w:pPr>
            <w:r w:rsidRPr="004404D3">
              <w:rPr>
                <w:rFonts w:ascii="Trebuchet MS" w:hAnsi="Trebuchet MS" w:cs="Arial"/>
                <w:color w:val="000000"/>
                <w:sz w:val="20"/>
                <w:szCs w:val="20"/>
                <w:shd w:val="clear" w:color="auto" w:fill="FFFFFF"/>
                <w:lang w:val="en-US"/>
              </w:rPr>
              <w:t xml:space="preserve"> -</w:t>
            </w:r>
          </w:p>
        </w:tc>
      </w:tr>
      <w:tr w:rsidR="00B03CA6" w:rsidRPr="004404D3" w14:paraId="048B2382" w14:textId="77777777" w:rsidTr="00D762D8">
        <w:trPr>
          <w:trHeight w:val="277"/>
          <w:jc w:val="center"/>
        </w:trPr>
        <w:tc>
          <w:tcPr>
            <w:tcW w:w="1687" w:type="dxa"/>
            <w:vMerge w:val="restart"/>
            <w:tcBorders>
              <w:top w:val="single" w:sz="4" w:space="0" w:color="auto"/>
              <w:left w:val="single" w:sz="4" w:space="0" w:color="auto"/>
              <w:bottom w:val="single" w:sz="4" w:space="0" w:color="auto"/>
              <w:right w:val="single" w:sz="4" w:space="0" w:color="auto"/>
            </w:tcBorders>
            <w:vAlign w:val="center"/>
            <w:hideMark/>
          </w:tcPr>
          <w:p w14:paraId="16CE7794" w14:textId="77777777" w:rsidR="00B03CA6" w:rsidRPr="004404D3" w:rsidRDefault="00B03CA6">
            <w:pPr>
              <w:rPr>
                <w:rFonts w:ascii="Trebuchet MS" w:hAnsi="Trebuchet MS" w:cstheme="minorHAnsi"/>
                <w:sz w:val="20"/>
                <w:szCs w:val="20"/>
                <w:lang w:val="en-US"/>
              </w:rPr>
            </w:pPr>
            <w:r w:rsidRPr="004404D3">
              <w:rPr>
                <w:rFonts w:ascii="Trebuchet MS" w:hAnsi="Trebuchet MS" w:cstheme="minorHAnsi"/>
                <w:sz w:val="20"/>
                <w:szCs w:val="20"/>
                <w:lang w:val="en-US"/>
              </w:rPr>
              <w:t>REO 4 Soil</w:t>
            </w:r>
          </w:p>
        </w:tc>
        <w:tc>
          <w:tcPr>
            <w:tcW w:w="762" w:type="dxa"/>
            <w:tcBorders>
              <w:top w:val="single" w:sz="4" w:space="0" w:color="auto"/>
              <w:left w:val="single" w:sz="4" w:space="0" w:color="auto"/>
              <w:bottom w:val="single" w:sz="4" w:space="0" w:color="auto"/>
              <w:right w:val="single" w:sz="4" w:space="0" w:color="auto"/>
            </w:tcBorders>
            <w:vAlign w:val="center"/>
            <w:hideMark/>
          </w:tcPr>
          <w:p w14:paraId="09CE18F3" w14:textId="77777777" w:rsidR="00B03CA6" w:rsidRPr="004404D3" w:rsidRDefault="00B03CA6">
            <w:pPr>
              <w:rPr>
                <w:rFonts w:ascii="Trebuchet MS" w:hAnsi="Trebuchet MS" w:cstheme="minorHAnsi"/>
                <w:sz w:val="20"/>
                <w:szCs w:val="20"/>
                <w:lang w:val="en-US"/>
              </w:rPr>
            </w:pPr>
            <w:r w:rsidRPr="004404D3">
              <w:rPr>
                <w:rFonts w:ascii="Trebuchet MS" w:hAnsi="Trebuchet MS" w:cstheme="minorHAnsi"/>
                <w:sz w:val="20"/>
                <w:szCs w:val="20"/>
                <w:lang w:val="en-US"/>
              </w:rPr>
              <w:t>MON5</w:t>
            </w:r>
          </w:p>
        </w:tc>
        <w:tc>
          <w:tcPr>
            <w:tcW w:w="4475" w:type="dxa"/>
            <w:tcBorders>
              <w:top w:val="single" w:sz="4" w:space="0" w:color="auto"/>
              <w:left w:val="single" w:sz="4" w:space="0" w:color="auto"/>
              <w:bottom w:val="single" w:sz="4" w:space="0" w:color="auto"/>
              <w:right w:val="single" w:sz="4" w:space="0" w:color="auto"/>
            </w:tcBorders>
            <w:vAlign w:val="center"/>
            <w:hideMark/>
          </w:tcPr>
          <w:p w14:paraId="429FCDE3" w14:textId="77777777" w:rsidR="00B03CA6" w:rsidRPr="004404D3" w:rsidRDefault="00B03CA6" w:rsidP="00344CC7">
            <w:pPr>
              <w:jc w:val="both"/>
              <w:rPr>
                <w:rFonts w:ascii="Trebuchet MS" w:hAnsi="Trebuchet MS" w:cstheme="minorHAnsi"/>
                <w:sz w:val="20"/>
                <w:szCs w:val="20"/>
                <w:lang w:val="en-US"/>
              </w:rPr>
            </w:pPr>
            <w:r w:rsidRPr="004404D3">
              <w:rPr>
                <w:rFonts w:ascii="Trebuchet MS" w:hAnsi="Trebuchet MS" w:cstheme="minorHAnsi"/>
                <w:sz w:val="20"/>
                <w:szCs w:val="20"/>
                <w:lang w:val="en-US"/>
              </w:rPr>
              <w:t>Total soil area lost as a result of the implementation of the proposed actions</w:t>
            </w:r>
          </w:p>
        </w:tc>
        <w:tc>
          <w:tcPr>
            <w:tcW w:w="1414" w:type="dxa"/>
            <w:vMerge w:val="restart"/>
            <w:tcBorders>
              <w:top w:val="single" w:sz="4" w:space="0" w:color="auto"/>
              <w:left w:val="single" w:sz="4" w:space="0" w:color="auto"/>
              <w:bottom w:val="single" w:sz="4" w:space="0" w:color="auto"/>
              <w:right w:val="single" w:sz="4" w:space="0" w:color="auto"/>
            </w:tcBorders>
            <w:vAlign w:val="center"/>
            <w:hideMark/>
          </w:tcPr>
          <w:p w14:paraId="07AA4C5E" w14:textId="77777777" w:rsidR="00B03CA6" w:rsidRPr="004404D3" w:rsidRDefault="00B03CA6">
            <w:pPr>
              <w:jc w:val="center"/>
              <w:rPr>
                <w:rFonts w:ascii="Trebuchet MS" w:hAnsi="Trebuchet MS" w:cstheme="minorHAnsi"/>
                <w:sz w:val="20"/>
                <w:szCs w:val="20"/>
                <w:lang w:val="en-US"/>
              </w:rPr>
            </w:pPr>
            <w:r w:rsidRPr="004404D3">
              <w:rPr>
                <w:rFonts w:ascii="Trebuchet MS" w:hAnsi="Trebuchet MS" w:cs="Arial"/>
                <w:color w:val="000000"/>
                <w:sz w:val="20"/>
                <w:szCs w:val="20"/>
                <w:shd w:val="clear" w:color="auto" w:fill="FFFFFF"/>
                <w:lang w:val="en-US"/>
              </w:rPr>
              <w:t>A1, A3, A12 and A13</w:t>
            </w:r>
          </w:p>
        </w:tc>
        <w:tc>
          <w:tcPr>
            <w:tcW w:w="1126" w:type="dxa"/>
            <w:tcBorders>
              <w:top w:val="single" w:sz="4" w:space="0" w:color="auto"/>
              <w:left w:val="single" w:sz="4" w:space="0" w:color="auto"/>
              <w:bottom w:val="single" w:sz="4" w:space="0" w:color="auto"/>
              <w:right w:val="single" w:sz="4" w:space="0" w:color="auto"/>
            </w:tcBorders>
            <w:vAlign w:val="center"/>
            <w:hideMark/>
          </w:tcPr>
          <w:p w14:paraId="2B406FE4" w14:textId="77777777" w:rsidR="00B03CA6" w:rsidRPr="004404D3" w:rsidRDefault="00B03CA6">
            <w:pPr>
              <w:jc w:val="center"/>
              <w:rPr>
                <w:rFonts w:ascii="Trebuchet MS" w:hAnsi="Trebuchet MS" w:cstheme="minorHAnsi"/>
                <w:sz w:val="20"/>
                <w:szCs w:val="20"/>
                <w:lang w:val="en-US"/>
              </w:rPr>
            </w:pPr>
            <w:r w:rsidRPr="004404D3">
              <w:rPr>
                <w:rFonts w:ascii="Trebuchet MS" w:hAnsi="Trebuchet MS" w:cstheme="minorHAnsi"/>
                <w:sz w:val="20"/>
                <w:szCs w:val="20"/>
                <w:lang w:val="en-US"/>
              </w:rPr>
              <w:t xml:space="preserve"> As small as possible </w:t>
            </w:r>
          </w:p>
        </w:tc>
        <w:tc>
          <w:tcPr>
            <w:tcW w:w="1711" w:type="dxa"/>
            <w:tcBorders>
              <w:top w:val="single" w:sz="4" w:space="0" w:color="auto"/>
              <w:left w:val="single" w:sz="4" w:space="0" w:color="auto"/>
              <w:bottom w:val="single" w:sz="4" w:space="0" w:color="auto"/>
              <w:right w:val="single" w:sz="4" w:space="0" w:color="auto"/>
            </w:tcBorders>
            <w:hideMark/>
          </w:tcPr>
          <w:p w14:paraId="62114B14" w14:textId="77777777" w:rsidR="00B03CA6" w:rsidRPr="004404D3" w:rsidRDefault="00B03CA6">
            <w:pPr>
              <w:jc w:val="center"/>
              <w:rPr>
                <w:rFonts w:ascii="Trebuchet MS" w:hAnsi="Trebuchet MS" w:cs="Arial"/>
                <w:color w:val="000000"/>
                <w:sz w:val="20"/>
                <w:szCs w:val="20"/>
                <w:shd w:val="clear" w:color="auto" w:fill="FFFFFF"/>
                <w:lang w:val="en-US"/>
              </w:rPr>
            </w:pPr>
            <w:r w:rsidRPr="004404D3">
              <w:rPr>
                <w:rFonts w:ascii="Trebuchet MS" w:hAnsi="Trebuchet MS" w:cs="Arial"/>
                <w:color w:val="000000"/>
                <w:sz w:val="20"/>
                <w:szCs w:val="20"/>
                <w:shd w:val="clear" w:color="auto" w:fill="FFFFFF"/>
                <w:lang w:val="en-US"/>
              </w:rPr>
              <w:t xml:space="preserve">Square meters </w:t>
            </w:r>
          </w:p>
        </w:tc>
        <w:tc>
          <w:tcPr>
            <w:tcW w:w="3425" w:type="dxa"/>
            <w:tcBorders>
              <w:top w:val="single" w:sz="4" w:space="0" w:color="auto"/>
              <w:left w:val="single" w:sz="4" w:space="0" w:color="auto"/>
              <w:bottom w:val="single" w:sz="4" w:space="0" w:color="auto"/>
              <w:right w:val="single" w:sz="4" w:space="0" w:color="auto"/>
            </w:tcBorders>
            <w:hideMark/>
          </w:tcPr>
          <w:p w14:paraId="4C7A2285" w14:textId="77777777" w:rsidR="00B03CA6" w:rsidRPr="004404D3" w:rsidRDefault="00B03CA6">
            <w:pPr>
              <w:jc w:val="center"/>
              <w:rPr>
                <w:rFonts w:ascii="Trebuchet MS" w:hAnsi="Trebuchet MS" w:cstheme="minorHAnsi"/>
                <w:sz w:val="20"/>
                <w:szCs w:val="20"/>
                <w:lang w:val="en-US"/>
              </w:rPr>
            </w:pPr>
            <w:r w:rsidRPr="004404D3">
              <w:rPr>
                <w:rFonts w:ascii="Trebuchet MS" w:hAnsi="Trebuchet MS" w:cstheme="minorHAnsi"/>
                <w:sz w:val="20"/>
                <w:szCs w:val="20"/>
                <w:lang w:val="en-US"/>
              </w:rPr>
              <w:t>It is equal with the total new constructed area</w:t>
            </w:r>
          </w:p>
        </w:tc>
      </w:tr>
      <w:tr w:rsidR="00B03CA6" w:rsidRPr="004404D3" w14:paraId="1CCD2818" w14:textId="77777777" w:rsidTr="00D762D8">
        <w:trPr>
          <w:trHeight w:val="4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DDE7E0" w14:textId="77777777" w:rsidR="00B03CA6" w:rsidRPr="004404D3" w:rsidRDefault="00B03CA6">
            <w:pPr>
              <w:spacing w:line="240" w:lineRule="auto"/>
              <w:rPr>
                <w:rFonts w:ascii="Trebuchet MS" w:hAnsi="Trebuchet MS" w:cstheme="minorHAnsi"/>
                <w:sz w:val="20"/>
                <w:szCs w:val="20"/>
                <w:lang w:val="en-US"/>
              </w:rPr>
            </w:pPr>
          </w:p>
        </w:tc>
        <w:tc>
          <w:tcPr>
            <w:tcW w:w="762" w:type="dxa"/>
            <w:tcBorders>
              <w:top w:val="single" w:sz="4" w:space="0" w:color="auto"/>
              <w:left w:val="single" w:sz="4" w:space="0" w:color="auto"/>
              <w:bottom w:val="single" w:sz="4" w:space="0" w:color="auto"/>
              <w:right w:val="single" w:sz="4" w:space="0" w:color="auto"/>
            </w:tcBorders>
            <w:vAlign w:val="center"/>
            <w:hideMark/>
          </w:tcPr>
          <w:p w14:paraId="24155850" w14:textId="77777777" w:rsidR="00B03CA6" w:rsidRPr="004404D3" w:rsidRDefault="00B03CA6">
            <w:pPr>
              <w:rPr>
                <w:rFonts w:ascii="Trebuchet MS" w:hAnsi="Trebuchet MS" w:cstheme="minorHAnsi"/>
                <w:sz w:val="20"/>
                <w:szCs w:val="20"/>
                <w:lang w:val="en-US"/>
              </w:rPr>
            </w:pPr>
            <w:r w:rsidRPr="004404D3">
              <w:rPr>
                <w:rFonts w:ascii="Trebuchet MS" w:hAnsi="Trebuchet MS" w:cstheme="minorHAnsi"/>
                <w:sz w:val="20"/>
                <w:szCs w:val="20"/>
                <w:lang w:val="en-US"/>
              </w:rPr>
              <w:t>MON6</w:t>
            </w:r>
          </w:p>
        </w:tc>
        <w:tc>
          <w:tcPr>
            <w:tcW w:w="4475" w:type="dxa"/>
            <w:tcBorders>
              <w:top w:val="single" w:sz="4" w:space="0" w:color="auto"/>
              <w:left w:val="single" w:sz="4" w:space="0" w:color="auto"/>
              <w:bottom w:val="single" w:sz="4" w:space="0" w:color="auto"/>
              <w:right w:val="single" w:sz="4" w:space="0" w:color="auto"/>
            </w:tcBorders>
            <w:vAlign w:val="center"/>
            <w:hideMark/>
          </w:tcPr>
          <w:p w14:paraId="61E9CA08" w14:textId="77777777" w:rsidR="00B03CA6" w:rsidRPr="004404D3" w:rsidRDefault="00B03CA6" w:rsidP="00344CC7">
            <w:pPr>
              <w:jc w:val="both"/>
              <w:rPr>
                <w:rFonts w:ascii="Trebuchet MS" w:hAnsi="Trebuchet MS" w:cstheme="minorHAnsi"/>
                <w:sz w:val="20"/>
                <w:szCs w:val="20"/>
                <w:lang w:val="en-US"/>
              </w:rPr>
            </w:pPr>
            <w:r w:rsidRPr="004404D3">
              <w:rPr>
                <w:rFonts w:ascii="Trebuchet MS" w:hAnsi="Trebuchet MS" w:cstheme="minorHAnsi"/>
                <w:sz w:val="20"/>
                <w:szCs w:val="20"/>
                <w:lang w:val="en-US"/>
              </w:rPr>
              <w:t>The total area of newly created green spaces as a result of the implementation of the proposed actions</w:t>
            </w:r>
          </w:p>
        </w:tc>
        <w:tc>
          <w:tcPr>
            <w:tcW w:w="1414" w:type="dxa"/>
            <w:vMerge/>
            <w:tcBorders>
              <w:top w:val="single" w:sz="4" w:space="0" w:color="auto"/>
              <w:left w:val="single" w:sz="4" w:space="0" w:color="auto"/>
              <w:bottom w:val="single" w:sz="4" w:space="0" w:color="auto"/>
              <w:right w:val="single" w:sz="4" w:space="0" w:color="auto"/>
            </w:tcBorders>
            <w:vAlign w:val="center"/>
            <w:hideMark/>
          </w:tcPr>
          <w:p w14:paraId="60F86DFF" w14:textId="77777777" w:rsidR="00B03CA6" w:rsidRPr="004404D3" w:rsidRDefault="00B03CA6">
            <w:pPr>
              <w:spacing w:line="240" w:lineRule="auto"/>
              <w:rPr>
                <w:rFonts w:ascii="Trebuchet MS" w:hAnsi="Trebuchet MS" w:cstheme="minorHAnsi"/>
                <w:sz w:val="20"/>
                <w:szCs w:val="20"/>
                <w:lang w:val="en-US"/>
              </w:rPr>
            </w:pPr>
          </w:p>
        </w:tc>
        <w:tc>
          <w:tcPr>
            <w:tcW w:w="1126" w:type="dxa"/>
            <w:tcBorders>
              <w:top w:val="single" w:sz="4" w:space="0" w:color="auto"/>
              <w:left w:val="single" w:sz="4" w:space="0" w:color="auto"/>
              <w:bottom w:val="single" w:sz="4" w:space="0" w:color="auto"/>
              <w:right w:val="single" w:sz="4" w:space="0" w:color="auto"/>
            </w:tcBorders>
            <w:vAlign w:val="center"/>
            <w:hideMark/>
          </w:tcPr>
          <w:p w14:paraId="35A0A85A" w14:textId="77777777" w:rsidR="00B03CA6" w:rsidRPr="004404D3" w:rsidRDefault="00B03CA6">
            <w:pPr>
              <w:jc w:val="center"/>
              <w:rPr>
                <w:rFonts w:ascii="Trebuchet MS" w:hAnsi="Trebuchet MS" w:cstheme="minorHAnsi"/>
                <w:sz w:val="20"/>
                <w:szCs w:val="20"/>
                <w:lang w:val="en-US"/>
              </w:rPr>
            </w:pPr>
            <w:r w:rsidRPr="004404D3">
              <w:rPr>
                <w:rFonts w:ascii="Trebuchet MS" w:hAnsi="Trebuchet MS" w:cstheme="minorHAnsi"/>
                <w:sz w:val="20"/>
                <w:szCs w:val="20"/>
                <w:lang w:val="en-US"/>
              </w:rPr>
              <w:t xml:space="preserve">As large as possible </w:t>
            </w:r>
          </w:p>
        </w:tc>
        <w:tc>
          <w:tcPr>
            <w:tcW w:w="1711" w:type="dxa"/>
            <w:tcBorders>
              <w:top w:val="single" w:sz="4" w:space="0" w:color="auto"/>
              <w:left w:val="single" w:sz="4" w:space="0" w:color="auto"/>
              <w:bottom w:val="single" w:sz="4" w:space="0" w:color="auto"/>
              <w:right w:val="single" w:sz="4" w:space="0" w:color="auto"/>
            </w:tcBorders>
            <w:vAlign w:val="center"/>
            <w:hideMark/>
          </w:tcPr>
          <w:p w14:paraId="6F6760EE" w14:textId="77777777" w:rsidR="00B03CA6" w:rsidRPr="004404D3" w:rsidRDefault="00B03CA6">
            <w:pPr>
              <w:jc w:val="center"/>
              <w:rPr>
                <w:rFonts w:ascii="Trebuchet MS" w:hAnsi="Trebuchet MS" w:cs="Arial"/>
                <w:color w:val="000000"/>
                <w:sz w:val="20"/>
                <w:szCs w:val="20"/>
                <w:shd w:val="clear" w:color="auto" w:fill="FFFFFF"/>
                <w:lang w:val="en-US"/>
              </w:rPr>
            </w:pPr>
            <w:r w:rsidRPr="004404D3">
              <w:rPr>
                <w:rFonts w:ascii="Trebuchet MS" w:hAnsi="Trebuchet MS" w:cs="Arial"/>
                <w:color w:val="000000"/>
                <w:sz w:val="20"/>
                <w:szCs w:val="20"/>
                <w:shd w:val="clear" w:color="auto" w:fill="FFFFFF"/>
                <w:lang w:val="en-US"/>
              </w:rPr>
              <w:t>Square meters</w:t>
            </w:r>
          </w:p>
        </w:tc>
        <w:tc>
          <w:tcPr>
            <w:tcW w:w="3425" w:type="dxa"/>
            <w:tcBorders>
              <w:top w:val="single" w:sz="4" w:space="0" w:color="auto"/>
              <w:left w:val="single" w:sz="4" w:space="0" w:color="auto"/>
              <w:bottom w:val="single" w:sz="4" w:space="0" w:color="auto"/>
              <w:right w:val="single" w:sz="4" w:space="0" w:color="auto"/>
            </w:tcBorders>
            <w:vAlign w:val="center"/>
            <w:hideMark/>
          </w:tcPr>
          <w:p w14:paraId="6BFE7B4D" w14:textId="77777777" w:rsidR="00B03CA6" w:rsidRPr="004404D3" w:rsidRDefault="00B03CA6">
            <w:pPr>
              <w:jc w:val="center"/>
              <w:rPr>
                <w:rFonts w:ascii="Trebuchet MS" w:hAnsi="Trebuchet MS" w:cstheme="minorHAnsi"/>
                <w:sz w:val="20"/>
                <w:szCs w:val="20"/>
                <w:lang w:val="en-US"/>
              </w:rPr>
            </w:pPr>
            <w:r w:rsidRPr="004404D3">
              <w:rPr>
                <w:rFonts w:ascii="Trebuchet MS" w:hAnsi="Trebuchet MS" w:cstheme="minorHAnsi"/>
                <w:sz w:val="20"/>
                <w:szCs w:val="20"/>
                <w:lang w:val="en-US"/>
              </w:rPr>
              <w:t>It is equal with the total area with vegetation inside each project site</w:t>
            </w:r>
          </w:p>
        </w:tc>
      </w:tr>
      <w:tr w:rsidR="00B03CA6" w:rsidRPr="004404D3" w14:paraId="1F51B4D2" w14:textId="77777777" w:rsidTr="00D762D8">
        <w:trPr>
          <w:trHeight w:val="548"/>
          <w:jc w:val="center"/>
        </w:trPr>
        <w:tc>
          <w:tcPr>
            <w:tcW w:w="1687" w:type="dxa"/>
            <w:tcBorders>
              <w:top w:val="single" w:sz="4" w:space="0" w:color="auto"/>
              <w:left w:val="single" w:sz="4" w:space="0" w:color="auto"/>
              <w:bottom w:val="single" w:sz="4" w:space="0" w:color="auto"/>
              <w:right w:val="single" w:sz="4" w:space="0" w:color="auto"/>
            </w:tcBorders>
            <w:vAlign w:val="center"/>
            <w:hideMark/>
          </w:tcPr>
          <w:p w14:paraId="0587E296" w14:textId="77777777" w:rsidR="00B03CA6" w:rsidRPr="004404D3" w:rsidRDefault="00B03CA6">
            <w:pPr>
              <w:rPr>
                <w:rFonts w:ascii="Trebuchet MS" w:hAnsi="Trebuchet MS" w:cstheme="minorHAnsi"/>
                <w:sz w:val="20"/>
                <w:szCs w:val="20"/>
                <w:lang w:val="en-US"/>
              </w:rPr>
            </w:pPr>
            <w:r w:rsidRPr="004404D3">
              <w:rPr>
                <w:rFonts w:ascii="Trebuchet MS" w:hAnsi="Trebuchet MS" w:cstheme="minorHAnsi"/>
                <w:sz w:val="20"/>
                <w:szCs w:val="20"/>
                <w:lang w:val="en-US"/>
              </w:rPr>
              <w:t>REO 6 Air</w:t>
            </w:r>
          </w:p>
        </w:tc>
        <w:tc>
          <w:tcPr>
            <w:tcW w:w="762" w:type="dxa"/>
            <w:tcBorders>
              <w:top w:val="single" w:sz="4" w:space="0" w:color="auto"/>
              <w:left w:val="single" w:sz="4" w:space="0" w:color="auto"/>
              <w:bottom w:val="single" w:sz="4" w:space="0" w:color="auto"/>
              <w:right w:val="single" w:sz="4" w:space="0" w:color="auto"/>
            </w:tcBorders>
            <w:vAlign w:val="center"/>
            <w:hideMark/>
          </w:tcPr>
          <w:p w14:paraId="490C3B01" w14:textId="77777777" w:rsidR="00B03CA6" w:rsidRPr="004404D3" w:rsidRDefault="00B03CA6">
            <w:pPr>
              <w:rPr>
                <w:rFonts w:ascii="Trebuchet MS" w:hAnsi="Trebuchet MS" w:cstheme="minorHAnsi"/>
                <w:sz w:val="20"/>
                <w:szCs w:val="20"/>
                <w:lang w:val="en-US"/>
              </w:rPr>
            </w:pPr>
            <w:r w:rsidRPr="004404D3">
              <w:rPr>
                <w:rFonts w:ascii="Trebuchet MS" w:hAnsi="Trebuchet MS" w:cstheme="minorHAnsi"/>
                <w:sz w:val="20"/>
                <w:szCs w:val="20"/>
                <w:lang w:val="en-US"/>
              </w:rPr>
              <w:t>MON7</w:t>
            </w:r>
          </w:p>
        </w:tc>
        <w:tc>
          <w:tcPr>
            <w:tcW w:w="4475" w:type="dxa"/>
            <w:tcBorders>
              <w:top w:val="single" w:sz="4" w:space="0" w:color="auto"/>
              <w:left w:val="single" w:sz="4" w:space="0" w:color="auto"/>
              <w:bottom w:val="single" w:sz="4" w:space="0" w:color="auto"/>
              <w:right w:val="single" w:sz="4" w:space="0" w:color="auto"/>
            </w:tcBorders>
            <w:vAlign w:val="center"/>
            <w:hideMark/>
          </w:tcPr>
          <w:p w14:paraId="75407D23" w14:textId="77777777" w:rsidR="00B03CA6" w:rsidRPr="004404D3" w:rsidRDefault="00B03CA6" w:rsidP="00344CC7">
            <w:pPr>
              <w:jc w:val="both"/>
              <w:rPr>
                <w:rFonts w:ascii="Trebuchet MS" w:hAnsi="Trebuchet MS" w:cstheme="minorHAnsi"/>
                <w:sz w:val="20"/>
                <w:szCs w:val="20"/>
                <w:lang w:val="en-US"/>
              </w:rPr>
            </w:pPr>
            <w:r w:rsidRPr="004404D3">
              <w:rPr>
                <w:rFonts w:ascii="Trebuchet MS" w:hAnsi="Trebuchet MS" w:cstheme="minorHAnsi"/>
                <w:sz w:val="20"/>
                <w:szCs w:val="20"/>
                <w:lang w:val="en-US"/>
              </w:rPr>
              <w:t>Number of charging stations for electric vehicles carried out within the projects aimed at arranging sites with tourist potential</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60D9782" w14:textId="77777777" w:rsidR="00B03CA6" w:rsidRPr="004404D3" w:rsidRDefault="00B03CA6">
            <w:pPr>
              <w:jc w:val="center"/>
              <w:rPr>
                <w:rFonts w:ascii="Trebuchet MS" w:hAnsi="Trebuchet MS" w:cstheme="minorHAnsi"/>
                <w:sz w:val="20"/>
                <w:szCs w:val="20"/>
                <w:lang w:val="en-US"/>
              </w:rPr>
            </w:pPr>
            <w:r w:rsidRPr="004404D3">
              <w:rPr>
                <w:rFonts w:ascii="Trebuchet MS" w:hAnsi="Trebuchet MS" w:cstheme="minorHAnsi"/>
                <w:sz w:val="20"/>
                <w:szCs w:val="20"/>
                <w:lang w:val="en-US"/>
              </w:rPr>
              <w:t>A13</w:t>
            </w:r>
          </w:p>
        </w:tc>
        <w:tc>
          <w:tcPr>
            <w:tcW w:w="1126" w:type="dxa"/>
            <w:tcBorders>
              <w:top w:val="single" w:sz="4" w:space="0" w:color="auto"/>
              <w:left w:val="single" w:sz="4" w:space="0" w:color="auto"/>
              <w:bottom w:val="single" w:sz="4" w:space="0" w:color="auto"/>
              <w:right w:val="single" w:sz="4" w:space="0" w:color="auto"/>
            </w:tcBorders>
            <w:vAlign w:val="center"/>
            <w:hideMark/>
          </w:tcPr>
          <w:p w14:paraId="127A305E" w14:textId="77777777" w:rsidR="00B03CA6" w:rsidRPr="004404D3" w:rsidRDefault="00B03CA6">
            <w:pPr>
              <w:jc w:val="center"/>
              <w:rPr>
                <w:rFonts w:ascii="Trebuchet MS" w:hAnsi="Trebuchet MS" w:cstheme="minorHAnsi"/>
                <w:sz w:val="20"/>
                <w:szCs w:val="20"/>
                <w:lang w:val="en-US"/>
              </w:rPr>
            </w:pPr>
            <w:r w:rsidRPr="004404D3">
              <w:rPr>
                <w:rFonts w:ascii="Trebuchet MS" w:hAnsi="Trebuchet MS" w:cs="Arial"/>
                <w:color w:val="000000"/>
                <w:sz w:val="20"/>
                <w:szCs w:val="20"/>
                <w:shd w:val="clear" w:color="auto" w:fill="FFFFFF"/>
                <w:lang w:val="en-US"/>
              </w:rPr>
              <w:t>&gt; 0</w:t>
            </w:r>
          </w:p>
        </w:tc>
        <w:tc>
          <w:tcPr>
            <w:tcW w:w="1711" w:type="dxa"/>
            <w:tcBorders>
              <w:top w:val="single" w:sz="4" w:space="0" w:color="auto"/>
              <w:left w:val="single" w:sz="4" w:space="0" w:color="auto"/>
              <w:bottom w:val="single" w:sz="4" w:space="0" w:color="auto"/>
              <w:right w:val="single" w:sz="4" w:space="0" w:color="auto"/>
            </w:tcBorders>
            <w:hideMark/>
          </w:tcPr>
          <w:p w14:paraId="749E4D54" w14:textId="77777777" w:rsidR="00B03CA6" w:rsidRPr="004404D3" w:rsidRDefault="00B03CA6">
            <w:pPr>
              <w:jc w:val="center"/>
              <w:rPr>
                <w:rFonts w:ascii="Trebuchet MS" w:hAnsi="Trebuchet MS" w:cs="Arial"/>
                <w:color w:val="000000"/>
                <w:sz w:val="20"/>
                <w:szCs w:val="20"/>
                <w:shd w:val="clear" w:color="auto" w:fill="FFFFFF"/>
                <w:lang w:val="en-US"/>
              </w:rPr>
            </w:pPr>
            <w:r w:rsidRPr="004404D3">
              <w:rPr>
                <w:rFonts w:ascii="Trebuchet MS" w:hAnsi="Trebuchet MS" w:cs="Arial"/>
                <w:color w:val="000000"/>
                <w:sz w:val="20"/>
                <w:szCs w:val="20"/>
                <w:shd w:val="clear" w:color="auto" w:fill="FFFFFF"/>
                <w:lang w:val="en-US"/>
              </w:rPr>
              <w:t>Number</w:t>
            </w:r>
          </w:p>
        </w:tc>
        <w:tc>
          <w:tcPr>
            <w:tcW w:w="3425" w:type="dxa"/>
            <w:tcBorders>
              <w:top w:val="single" w:sz="4" w:space="0" w:color="auto"/>
              <w:left w:val="single" w:sz="4" w:space="0" w:color="auto"/>
              <w:bottom w:val="single" w:sz="4" w:space="0" w:color="auto"/>
              <w:right w:val="single" w:sz="4" w:space="0" w:color="auto"/>
            </w:tcBorders>
          </w:tcPr>
          <w:p w14:paraId="78097EC8" w14:textId="77777777" w:rsidR="00B03CA6" w:rsidRPr="004404D3" w:rsidRDefault="00B03CA6" w:rsidP="00B03CA6">
            <w:pPr>
              <w:pStyle w:val="ListParagraph"/>
              <w:numPr>
                <w:ilvl w:val="0"/>
                <w:numId w:val="12"/>
              </w:numPr>
              <w:spacing w:line="288" w:lineRule="auto"/>
              <w:jc w:val="center"/>
              <w:rPr>
                <w:rFonts w:ascii="Trebuchet MS" w:hAnsi="Trebuchet MS" w:cs="Arial"/>
                <w:color w:val="000000"/>
                <w:sz w:val="20"/>
                <w:szCs w:val="20"/>
                <w:shd w:val="clear" w:color="auto" w:fill="FFFFFF"/>
                <w:lang w:val="en-US"/>
              </w:rPr>
            </w:pPr>
          </w:p>
        </w:tc>
      </w:tr>
      <w:tr w:rsidR="00B03CA6" w:rsidRPr="004404D3" w14:paraId="2268D0E0" w14:textId="77777777" w:rsidTr="00D762D8">
        <w:trPr>
          <w:trHeight w:val="79"/>
          <w:jc w:val="center"/>
        </w:trPr>
        <w:tc>
          <w:tcPr>
            <w:tcW w:w="1687" w:type="dxa"/>
            <w:tcBorders>
              <w:top w:val="single" w:sz="4" w:space="0" w:color="auto"/>
              <w:left w:val="single" w:sz="4" w:space="0" w:color="auto"/>
              <w:bottom w:val="single" w:sz="4" w:space="0" w:color="auto"/>
              <w:right w:val="single" w:sz="4" w:space="0" w:color="auto"/>
            </w:tcBorders>
            <w:vAlign w:val="center"/>
            <w:hideMark/>
          </w:tcPr>
          <w:p w14:paraId="1C92A100" w14:textId="77777777" w:rsidR="00B03CA6" w:rsidRPr="004404D3" w:rsidRDefault="00B03CA6">
            <w:pPr>
              <w:rPr>
                <w:rFonts w:ascii="Trebuchet MS" w:hAnsi="Trebuchet MS" w:cstheme="minorHAnsi"/>
                <w:sz w:val="20"/>
                <w:szCs w:val="20"/>
                <w:lang w:val="en-US"/>
              </w:rPr>
            </w:pPr>
            <w:r w:rsidRPr="004404D3">
              <w:rPr>
                <w:rFonts w:ascii="Trebuchet MS" w:hAnsi="Trebuchet MS" w:cstheme="minorHAnsi"/>
                <w:sz w:val="20"/>
                <w:szCs w:val="20"/>
                <w:lang w:val="en-US"/>
              </w:rPr>
              <w:t>REO 14 Circular economy</w:t>
            </w:r>
          </w:p>
        </w:tc>
        <w:tc>
          <w:tcPr>
            <w:tcW w:w="762" w:type="dxa"/>
            <w:tcBorders>
              <w:top w:val="single" w:sz="4" w:space="0" w:color="auto"/>
              <w:left w:val="single" w:sz="4" w:space="0" w:color="auto"/>
              <w:bottom w:val="single" w:sz="4" w:space="0" w:color="auto"/>
              <w:right w:val="single" w:sz="4" w:space="0" w:color="auto"/>
            </w:tcBorders>
            <w:vAlign w:val="center"/>
            <w:hideMark/>
          </w:tcPr>
          <w:p w14:paraId="40374621" w14:textId="77777777" w:rsidR="00B03CA6" w:rsidRPr="004404D3" w:rsidRDefault="00B03CA6">
            <w:pPr>
              <w:rPr>
                <w:rFonts w:ascii="Trebuchet MS" w:hAnsi="Trebuchet MS" w:cstheme="minorHAnsi"/>
                <w:sz w:val="20"/>
                <w:szCs w:val="20"/>
                <w:lang w:val="en-US"/>
              </w:rPr>
            </w:pPr>
            <w:r w:rsidRPr="004404D3">
              <w:rPr>
                <w:rFonts w:ascii="Trebuchet MS" w:hAnsi="Trebuchet MS" w:cstheme="minorHAnsi"/>
                <w:sz w:val="20"/>
                <w:szCs w:val="20"/>
                <w:lang w:val="en-US"/>
              </w:rPr>
              <w:t>MON8</w:t>
            </w:r>
          </w:p>
        </w:tc>
        <w:tc>
          <w:tcPr>
            <w:tcW w:w="4475" w:type="dxa"/>
            <w:tcBorders>
              <w:top w:val="single" w:sz="4" w:space="0" w:color="auto"/>
              <w:left w:val="single" w:sz="4" w:space="0" w:color="auto"/>
              <w:bottom w:val="single" w:sz="4" w:space="0" w:color="auto"/>
              <w:right w:val="single" w:sz="4" w:space="0" w:color="auto"/>
            </w:tcBorders>
            <w:vAlign w:val="center"/>
            <w:hideMark/>
          </w:tcPr>
          <w:p w14:paraId="238A449E" w14:textId="77777777" w:rsidR="00B03CA6" w:rsidRPr="004404D3" w:rsidRDefault="00B03CA6" w:rsidP="00344CC7">
            <w:pPr>
              <w:jc w:val="both"/>
              <w:rPr>
                <w:rFonts w:ascii="Trebuchet MS" w:hAnsi="Trebuchet MS" w:cstheme="minorHAnsi"/>
                <w:sz w:val="20"/>
                <w:szCs w:val="20"/>
                <w:lang w:val="en-US"/>
              </w:rPr>
            </w:pPr>
            <w:r w:rsidRPr="004404D3">
              <w:rPr>
                <w:rFonts w:ascii="Trebuchet MS" w:hAnsi="Trebuchet MS" w:cstheme="minorHAnsi"/>
                <w:sz w:val="20"/>
                <w:szCs w:val="20"/>
                <w:lang w:val="en-US"/>
              </w:rPr>
              <w:t>Share of projects in which Waste Management Plans have been developed</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A773911" w14:textId="77777777" w:rsidR="00B03CA6" w:rsidRPr="004404D3" w:rsidRDefault="00B03CA6">
            <w:pPr>
              <w:jc w:val="center"/>
              <w:rPr>
                <w:rFonts w:ascii="Trebuchet MS" w:hAnsi="Trebuchet MS" w:cstheme="minorHAnsi"/>
                <w:sz w:val="20"/>
                <w:szCs w:val="20"/>
                <w:lang w:val="en-US"/>
              </w:rPr>
            </w:pPr>
            <w:r w:rsidRPr="004404D3">
              <w:rPr>
                <w:rFonts w:ascii="Trebuchet MS" w:hAnsi="Trebuchet MS" w:cs="Arial"/>
                <w:color w:val="000000"/>
                <w:sz w:val="20"/>
                <w:szCs w:val="20"/>
                <w:shd w:val="clear" w:color="auto" w:fill="FFFFFF"/>
                <w:lang w:val="en-US"/>
              </w:rPr>
              <w:t>A1, A12 and A13</w:t>
            </w:r>
          </w:p>
        </w:tc>
        <w:tc>
          <w:tcPr>
            <w:tcW w:w="1126" w:type="dxa"/>
            <w:tcBorders>
              <w:top w:val="single" w:sz="4" w:space="0" w:color="auto"/>
              <w:left w:val="single" w:sz="4" w:space="0" w:color="auto"/>
              <w:bottom w:val="single" w:sz="4" w:space="0" w:color="auto"/>
              <w:right w:val="single" w:sz="4" w:space="0" w:color="auto"/>
            </w:tcBorders>
            <w:vAlign w:val="center"/>
            <w:hideMark/>
          </w:tcPr>
          <w:p w14:paraId="1AD50896" w14:textId="77777777" w:rsidR="00B03CA6" w:rsidRPr="004404D3" w:rsidRDefault="00B03CA6">
            <w:pPr>
              <w:jc w:val="center"/>
              <w:rPr>
                <w:rFonts w:ascii="Trebuchet MS" w:hAnsi="Trebuchet MS" w:cstheme="minorHAnsi"/>
                <w:sz w:val="20"/>
                <w:szCs w:val="20"/>
                <w:lang w:val="en-US"/>
              </w:rPr>
            </w:pPr>
            <w:r w:rsidRPr="004404D3">
              <w:rPr>
                <w:rFonts w:ascii="Trebuchet MS" w:hAnsi="Trebuchet MS" w:cs="Arial"/>
                <w:color w:val="000000"/>
                <w:sz w:val="20"/>
                <w:szCs w:val="20"/>
                <w:shd w:val="clear" w:color="auto" w:fill="FFFFFF"/>
                <w:lang w:val="en-US"/>
              </w:rPr>
              <w:t>&gt; 0 %</w:t>
            </w:r>
          </w:p>
        </w:tc>
        <w:tc>
          <w:tcPr>
            <w:tcW w:w="1711" w:type="dxa"/>
            <w:tcBorders>
              <w:top w:val="single" w:sz="4" w:space="0" w:color="auto"/>
              <w:left w:val="single" w:sz="4" w:space="0" w:color="auto"/>
              <w:bottom w:val="single" w:sz="4" w:space="0" w:color="auto"/>
              <w:right w:val="single" w:sz="4" w:space="0" w:color="auto"/>
            </w:tcBorders>
            <w:hideMark/>
          </w:tcPr>
          <w:p w14:paraId="79B719F0" w14:textId="77777777" w:rsidR="00B03CA6" w:rsidRPr="004404D3" w:rsidRDefault="00B03CA6">
            <w:pPr>
              <w:jc w:val="center"/>
              <w:rPr>
                <w:rFonts w:ascii="Trebuchet MS" w:hAnsi="Trebuchet MS" w:cs="Arial"/>
                <w:color w:val="000000"/>
                <w:sz w:val="20"/>
                <w:szCs w:val="20"/>
                <w:shd w:val="clear" w:color="auto" w:fill="FFFFFF"/>
                <w:lang w:val="en-US"/>
              </w:rPr>
            </w:pPr>
            <w:r w:rsidRPr="004404D3">
              <w:rPr>
                <w:rFonts w:ascii="Trebuchet MS" w:hAnsi="Trebuchet MS" w:cs="Arial"/>
                <w:color w:val="000000"/>
                <w:sz w:val="20"/>
                <w:szCs w:val="20"/>
                <w:shd w:val="clear" w:color="auto" w:fill="FFFFFF"/>
                <w:lang w:val="en-US"/>
              </w:rPr>
              <w:t>Percentage</w:t>
            </w:r>
          </w:p>
        </w:tc>
        <w:tc>
          <w:tcPr>
            <w:tcW w:w="3425" w:type="dxa"/>
            <w:tcBorders>
              <w:top w:val="single" w:sz="4" w:space="0" w:color="auto"/>
              <w:left w:val="single" w:sz="4" w:space="0" w:color="auto"/>
              <w:bottom w:val="single" w:sz="4" w:space="0" w:color="auto"/>
              <w:right w:val="single" w:sz="4" w:space="0" w:color="auto"/>
            </w:tcBorders>
            <w:hideMark/>
          </w:tcPr>
          <w:p w14:paraId="006AF5EA" w14:textId="77777777" w:rsidR="00B03CA6" w:rsidRPr="004404D3" w:rsidRDefault="00B03CA6">
            <w:pPr>
              <w:jc w:val="center"/>
              <w:rPr>
                <w:rFonts w:ascii="Trebuchet MS" w:hAnsi="Trebuchet MS" w:cs="Arial"/>
                <w:color w:val="000000"/>
                <w:sz w:val="20"/>
                <w:szCs w:val="20"/>
                <w:shd w:val="clear" w:color="auto" w:fill="FFFFFF"/>
                <w:lang w:val="en-US"/>
              </w:rPr>
            </w:pPr>
            <w:r w:rsidRPr="004404D3">
              <w:rPr>
                <w:rFonts w:ascii="Trebuchet MS" w:hAnsi="Trebuchet MS" w:cs="Arial"/>
                <w:color w:val="000000"/>
                <w:sz w:val="20"/>
                <w:szCs w:val="20"/>
                <w:shd w:val="clear" w:color="auto" w:fill="FFFFFF"/>
                <w:lang w:val="en-US"/>
              </w:rPr>
              <w:t xml:space="preserve">From the total number of projects containing construction works </w:t>
            </w:r>
          </w:p>
        </w:tc>
      </w:tr>
    </w:tbl>
    <w:p w14:paraId="31DF0AA0" w14:textId="4FF89581" w:rsidR="009A2841" w:rsidRPr="004404D3" w:rsidRDefault="009A2841" w:rsidP="00D762D8">
      <w:pPr>
        <w:rPr>
          <w:rFonts w:ascii="Trebuchet MS" w:hAnsi="Trebuchet MS"/>
          <w:szCs w:val="22"/>
        </w:rPr>
      </w:pPr>
    </w:p>
    <w:sectPr w:rsidR="009A2841" w:rsidRPr="004404D3" w:rsidSect="006B0748">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FE79EF" w14:textId="77777777" w:rsidR="00855451" w:rsidRDefault="00855451" w:rsidP="00336AF5">
      <w:pPr>
        <w:spacing w:line="240" w:lineRule="auto"/>
      </w:pPr>
      <w:r>
        <w:separator/>
      </w:r>
    </w:p>
  </w:endnote>
  <w:endnote w:type="continuationSeparator" w:id="0">
    <w:p w14:paraId="78D052D3" w14:textId="77777777" w:rsidR="00855451" w:rsidRDefault="00855451" w:rsidP="00336A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imes CY">
    <w:altName w:val="Arial Unicode MS"/>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8171267"/>
      <w:docPartObj>
        <w:docPartGallery w:val="Page Numbers (Bottom of Page)"/>
        <w:docPartUnique/>
      </w:docPartObj>
    </w:sdtPr>
    <w:sdtEndPr>
      <w:rPr>
        <w:noProof/>
      </w:rPr>
    </w:sdtEndPr>
    <w:sdtContent>
      <w:p w14:paraId="318D294F" w14:textId="543F5633" w:rsidR="00862DF8" w:rsidRDefault="00862DF8">
        <w:pPr>
          <w:pStyle w:val="Footer"/>
          <w:jc w:val="center"/>
        </w:pPr>
        <w:r>
          <w:fldChar w:fldCharType="begin"/>
        </w:r>
        <w:r>
          <w:instrText xml:space="preserve"> PAGE   \* MERGEFORMAT </w:instrText>
        </w:r>
        <w:r>
          <w:fldChar w:fldCharType="separate"/>
        </w:r>
        <w:r w:rsidR="007A2493">
          <w:rPr>
            <w:noProof/>
          </w:rPr>
          <w:t>11</w:t>
        </w:r>
        <w:r>
          <w:rPr>
            <w:noProof/>
          </w:rPr>
          <w:fldChar w:fldCharType="end"/>
        </w:r>
      </w:p>
    </w:sdtContent>
  </w:sdt>
  <w:p w14:paraId="1F6FCBC1" w14:textId="77777777" w:rsidR="00862DF8" w:rsidRDefault="00862D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C0BCED" w14:textId="77777777" w:rsidR="00855451" w:rsidRDefault="00855451" w:rsidP="00336AF5">
      <w:pPr>
        <w:spacing w:line="240" w:lineRule="auto"/>
      </w:pPr>
      <w:r>
        <w:separator/>
      </w:r>
    </w:p>
  </w:footnote>
  <w:footnote w:type="continuationSeparator" w:id="0">
    <w:p w14:paraId="46EEBCF9" w14:textId="77777777" w:rsidR="00855451" w:rsidRDefault="00855451" w:rsidP="00336AF5">
      <w:pPr>
        <w:spacing w:line="240" w:lineRule="auto"/>
      </w:pPr>
      <w:r>
        <w:continuationSeparator/>
      </w:r>
    </w:p>
  </w:footnote>
  <w:footnote w:id="1">
    <w:p w14:paraId="23518E83" w14:textId="77777777" w:rsidR="00190EFB" w:rsidRPr="007A693A" w:rsidRDefault="00190EFB" w:rsidP="00190EFB">
      <w:pPr>
        <w:pStyle w:val="FootnoteText"/>
        <w:jc w:val="both"/>
        <w:rPr>
          <w:rFonts w:ascii="Trebuchet MS" w:hAnsi="Trebuchet MS"/>
          <w:lang w:val="en-US"/>
        </w:rPr>
      </w:pPr>
      <w:r>
        <w:rPr>
          <w:rStyle w:val="FootnoteReference"/>
        </w:rPr>
        <w:footnoteRef/>
      </w:r>
      <w:r>
        <w:t xml:space="preserve"> </w:t>
      </w:r>
      <w:r w:rsidRPr="007A693A">
        <w:rPr>
          <w:rFonts w:ascii="Trebuchet MS" w:hAnsi="Trebuchet MS"/>
          <w:lang w:val="en-US"/>
        </w:rPr>
        <w:t xml:space="preserve">Transposed in </w:t>
      </w:r>
      <w:smartTag w:uri="urn:schemas-microsoft-com:office:smarttags" w:element="country-region">
        <w:r w:rsidRPr="007A693A">
          <w:rPr>
            <w:rFonts w:ascii="Trebuchet MS" w:hAnsi="Trebuchet MS"/>
            <w:lang w:val="en-US"/>
          </w:rPr>
          <w:t>Romania</w:t>
        </w:r>
      </w:smartTag>
      <w:r w:rsidRPr="007A693A">
        <w:rPr>
          <w:rFonts w:ascii="Trebuchet MS" w:hAnsi="Trebuchet MS"/>
          <w:lang w:val="en-US"/>
        </w:rPr>
        <w:t xml:space="preserve"> by the “Decision of Romanian Government no. 1076/</w:t>
      </w:r>
      <w:r>
        <w:rPr>
          <w:rFonts w:ascii="Trebuchet MS" w:hAnsi="Trebuchet MS"/>
          <w:lang w:val="en-US"/>
        </w:rPr>
        <w:t xml:space="preserve"> </w:t>
      </w:r>
      <w:r w:rsidRPr="007A693A">
        <w:rPr>
          <w:rFonts w:ascii="Trebuchet MS" w:hAnsi="Trebuchet MS"/>
          <w:lang w:val="en-US"/>
        </w:rPr>
        <w:t xml:space="preserve">2004 </w:t>
      </w:r>
      <w:r w:rsidRPr="007A693A">
        <w:rPr>
          <w:rFonts w:ascii="Trebuchet MS" w:eastAsia="Times CY" w:hAnsi="Trebuchet MS" w:cs="Arial"/>
          <w:szCs w:val="22"/>
          <w:lang w:val="en-US" w:eastAsia="ar-SA"/>
        </w:rPr>
        <w:t xml:space="preserve">regarding the procedure for undertaking the environmental assessment (SEA) for plans and </w:t>
      </w:r>
      <w:proofErr w:type="spellStart"/>
      <w:r w:rsidRPr="007A693A">
        <w:rPr>
          <w:rFonts w:ascii="Trebuchet MS" w:eastAsia="Times CY" w:hAnsi="Trebuchet MS" w:cs="Arial"/>
          <w:szCs w:val="22"/>
          <w:lang w:val="en-US" w:eastAsia="ar-SA"/>
        </w:rPr>
        <w:t>programmes</w:t>
      </w:r>
      <w:proofErr w:type="spellEnd"/>
      <w:r w:rsidRPr="007A693A">
        <w:rPr>
          <w:rFonts w:ascii="Trebuchet MS" w:eastAsia="Times CY" w:hAnsi="Trebuchet MS" w:cs="Arial"/>
          <w:szCs w:val="22"/>
          <w:lang w:val="en-US" w:eastAsia="ar-SA"/>
        </w:rPr>
        <w:t xml:space="preserve">” </w:t>
      </w:r>
      <w:r w:rsidRPr="007A693A">
        <w:rPr>
          <w:rFonts w:ascii="Trebuchet MS" w:hAnsi="Trebuchet MS"/>
          <w:lang w:val="en-US"/>
        </w:rPr>
        <w:t xml:space="preserve">and in </w:t>
      </w:r>
      <w:smartTag w:uri="urn:schemas-microsoft-com:office:smarttags" w:element="place">
        <w:smartTag w:uri="urn:schemas-microsoft-com:office:smarttags" w:element="country-region">
          <w:r w:rsidRPr="007A693A">
            <w:rPr>
              <w:rFonts w:ascii="Trebuchet MS" w:hAnsi="Trebuchet MS"/>
              <w:lang w:val="en-US"/>
            </w:rPr>
            <w:t>Bulgaria</w:t>
          </w:r>
        </w:smartTag>
      </w:smartTag>
      <w:r w:rsidRPr="007A693A">
        <w:rPr>
          <w:rFonts w:ascii="Trebuchet MS" w:hAnsi="Trebuchet MS"/>
          <w:lang w:val="en-US"/>
        </w:rPr>
        <w:t xml:space="preserve"> by the “</w:t>
      </w:r>
      <w:r w:rsidRPr="007A693A">
        <w:rPr>
          <w:rFonts w:ascii="Trebuchet MS" w:hAnsi="Trebuchet MS" w:cs="Arial"/>
          <w:szCs w:val="22"/>
          <w:lang w:val="en-US"/>
        </w:rPr>
        <w:t xml:space="preserve">Ordinance for the conditions and order for preparation Environmental Assessments of plans and </w:t>
      </w:r>
      <w:proofErr w:type="spellStart"/>
      <w:r w:rsidRPr="007A693A">
        <w:rPr>
          <w:rFonts w:ascii="Trebuchet MS" w:hAnsi="Trebuchet MS" w:cs="Arial"/>
          <w:szCs w:val="22"/>
          <w:lang w:val="en-US"/>
        </w:rPr>
        <w:t>programmes</w:t>
      </w:r>
      <w:proofErr w:type="spellEnd"/>
      <w:r w:rsidRPr="007A693A">
        <w:rPr>
          <w:rFonts w:ascii="Trebuchet MS" w:hAnsi="Trebuchet MS" w:cs="Arial"/>
          <w:szCs w:val="22"/>
          <w:lang w:val="en-US"/>
        </w:rPr>
        <w:t>” – promulgated in SG, issue 57/ 2004, last amended in SG 94/2012.</w:t>
      </w:r>
    </w:p>
  </w:footnote>
  <w:footnote w:id="2">
    <w:p w14:paraId="0AD5048B" w14:textId="77777777" w:rsidR="00190EFB" w:rsidRPr="007A693A" w:rsidRDefault="00190EFB" w:rsidP="00190EFB">
      <w:pPr>
        <w:pStyle w:val="FootnoteText"/>
        <w:rPr>
          <w:rFonts w:ascii="Trebuchet MS" w:hAnsi="Trebuchet MS"/>
          <w:lang w:val="en-US"/>
        </w:rPr>
      </w:pPr>
      <w:r w:rsidRPr="007A693A">
        <w:rPr>
          <w:rStyle w:val="FootnoteReference"/>
          <w:rFonts w:ascii="Trebuchet MS" w:hAnsi="Trebuchet MS"/>
        </w:rPr>
        <w:footnoteRef/>
      </w:r>
      <w:r w:rsidRPr="007A693A">
        <w:rPr>
          <w:rFonts w:ascii="Trebuchet MS" w:hAnsi="Trebuchet MS"/>
        </w:rPr>
        <w:t xml:space="preserve"> </w:t>
      </w:r>
      <w:r w:rsidRPr="007A693A">
        <w:rPr>
          <w:rFonts w:ascii="Trebuchet MS" w:hAnsi="Trebuchet MS"/>
          <w:lang w:val="en-US"/>
        </w:rPr>
        <w:t>Decision of Romanian Government no. 1076/</w:t>
      </w:r>
      <w:r>
        <w:rPr>
          <w:rFonts w:ascii="Trebuchet MS" w:hAnsi="Trebuchet MS"/>
          <w:lang w:val="en-US"/>
        </w:rPr>
        <w:t xml:space="preserve"> </w:t>
      </w:r>
      <w:r w:rsidRPr="007A693A">
        <w:rPr>
          <w:rFonts w:ascii="Trebuchet MS" w:hAnsi="Trebuchet MS"/>
          <w:lang w:val="en-US"/>
        </w:rPr>
        <w:t>2004.</w:t>
      </w:r>
    </w:p>
  </w:footnote>
  <w:footnote w:id="3">
    <w:p w14:paraId="291C10E1" w14:textId="77777777" w:rsidR="00190EFB" w:rsidRPr="00872736" w:rsidRDefault="00190EFB" w:rsidP="00190EFB">
      <w:pPr>
        <w:pStyle w:val="FootnoteText"/>
        <w:rPr>
          <w:lang w:val="en-US"/>
        </w:rPr>
      </w:pPr>
      <w:r>
        <w:rPr>
          <w:rStyle w:val="FootnoteReference"/>
        </w:rPr>
        <w:footnoteRef/>
      </w:r>
      <w:r w:rsidRPr="003357E4">
        <w:rPr>
          <w:lang w:val="en-US"/>
        </w:rPr>
        <w:t xml:space="preserve"> </w:t>
      </w:r>
      <w:r w:rsidRPr="007A693A">
        <w:rPr>
          <w:rFonts w:ascii="Trebuchet MS" w:hAnsi="Trebuchet MS"/>
          <w:szCs w:val="20"/>
          <w:lang w:val="en-US"/>
        </w:rPr>
        <w:t>Under SEA Directive 2001/42/EC</w:t>
      </w:r>
    </w:p>
  </w:footnote>
  <w:footnote w:id="4">
    <w:p w14:paraId="34C04D0C" w14:textId="77777777" w:rsidR="00190EFB" w:rsidRPr="00A57CE8" w:rsidRDefault="00190EFB" w:rsidP="00190EFB">
      <w:pPr>
        <w:pStyle w:val="FootnoteText"/>
        <w:rPr>
          <w:lang w:val="en-US"/>
        </w:rPr>
      </w:pPr>
      <w:r>
        <w:rPr>
          <w:rStyle w:val="FootnoteReference"/>
        </w:rPr>
        <w:footnoteRef/>
      </w:r>
      <w:r>
        <w:t xml:space="preserve"> </w:t>
      </w:r>
      <w:r>
        <w:rPr>
          <w:lang w:val="en-US"/>
        </w:rPr>
        <w:t>See footnote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31" w:type="dxa"/>
      <w:tblInd w:w="-767" w:type="dxa"/>
      <w:tblLayout w:type="fixed"/>
      <w:tblLook w:val="04A0" w:firstRow="1" w:lastRow="0" w:firstColumn="1" w:lastColumn="0" w:noHBand="0" w:noVBand="1"/>
    </w:tblPr>
    <w:tblGrid>
      <w:gridCol w:w="4090"/>
      <w:gridCol w:w="3609"/>
      <w:gridCol w:w="2932"/>
    </w:tblGrid>
    <w:tr w:rsidR="00336AF5" w14:paraId="42276A4A" w14:textId="77777777" w:rsidTr="004404D3">
      <w:trPr>
        <w:trHeight w:val="133"/>
      </w:trPr>
      <w:tc>
        <w:tcPr>
          <w:tcW w:w="4090" w:type="dxa"/>
        </w:tcPr>
        <w:p w14:paraId="64E77F4F" w14:textId="0C6C7D5B" w:rsidR="00336AF5" w:rsidRPr="008059AA" w:rsidRDefault="006F40B2" w:rsidP="004404D3">
          <w:pPr>
            <w:spacing w:line="240" w:lineRule="auto"/>
            <w:ind w:left="522" w:hanging="522"/>
            <w:jc w:val="center"/>
            <w:rPr>
              <w:sz w:val="20"/>
              <w:szCs w:val="20"/>
            </w:rPr>
          </w:pPr>
          <w:r>
            <w:rPr>
              <w:noProof/>
              <w:lang w:val="en-US"/>
            </w:rPr>
            <w:drawing>
              <wp:inline distT="0" distB="0" distL="0" distR="0" wp14:anchorId="3911B785" wp14:editId="04923E9D">
                <wp:extent cx="2257425" cy="723900"/>
                <wp:effectExtent l="0" t="0" r="9525" b="0"/>
                <wp:docPr id="3" name="Picture 5"/>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57425" cy="723900"/>
                        </a:xfrm>
                        <a:prstGeom prst="rect">
                          <a:avLst/>
                        </a:prstGeom>
                        <a:noFill/>
                      </pic:spPr>
                    </pic:pic>
                  </a:graphicData>
                </a:graphic>
              </wp:inline>
            </w:drawing>
          </w:r>
        </w:p>
      </w:tc>
      <w:tc>
        <w:tcPr>
          <w:tcW w:w="3609" w:type="dxa"/>
        </w:tcPr>
        <w:p w14:paraId="200BD63D" w14:textId="0EDB98C4" w:rsidR="00336AF5" w:rsidRPr="008059AA" w:rsidRDefault="00336AF5" w:rsidP="00336AF5">
          <w:pPr>
            <w:spacing w:line="240" w:lineRule="auto"/>
            <w:jc w:val="right"/>
            <w:rPr>
              <w:sz w:val="20"/>
              <w:szCs w:val="20"/>
            </w:rPr>
          </w:pPr>
        </w:p>
      </w:tc>
      <w:tc>
        <w:tcPr>
          <w:tcW w:w="2932" w:type="dxa"/>
        </w:tcPr>
        <w:p w14:paraId="0126A227" w14:textId="38448FB4" w:rsidR="00336AF5" w:rsidRDefault="00336AF5" w:rsidP="00336AF5">
          <w:pPr>
            <w:spacing w:line="240" w:lineRule="auto"/>
            <w:jc w:val="right"/>
            <w:rPr>
              <w:sz w:val="20"/>
              <w:szCs w:val="20"/>
            </w:rPr>
          </w:pPr>
        </w:p>
      </w:tc>
    </w:tr>
  </w:tbl>
  <w:p w14:paraId="5B52F5D9" w14:textId="77777777" w:rsidR="00336AF5" w:rsidRDefault="00336AF5" w:rsidP="00336A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57C94"/>
    <w:multiLevelType w:val="hybridMultilevel"/>
    <w:tmpl w:val="6EF64FFA"/>
    <w:lvl w:ilvl="0" w:tplc="B4A006A0">
      <w:start w:val="1"/>
      <w:numFmt w:val="bullet"/>
      <w:lvlText w:val=""/>
      <w:lvlJc w:val="left"/>
      <w:pPr>
        <w:tabs>
          <w:tab w:val="num" w:pos="720"/>
        </w:tabs>
        <w:ind w:left="720" w:hanging="360"/>
      </w:pPr>
      <w:rPr>
        <w:rFonts w:ascii="Symbol" w:hAnsi="Symbol" w:hint="default"/>
        <w:color w:val="auto"/>
      </w:rPr>
    </w:lvl>
    <w:lvl w:ilvl="1" w:tplc="C0865BDE">
      <w:start w:val="1"/>
      <w:numFmt w:val="bullet"/>
      <w:lvlText w:val="-"/>
      <w:lvlJc w:val="left"/>
      <w:pPr>
        <w:tabs>
          <w:tab w:val="num" w:pos="1440"/>
        </w:tabs>
        <w:ind w:left="1440" w:hanging="360"/>
      </w:pPr>
      <w:rPr>
        <w:rFonts w:ascii="Trebuchet MS" w:eastAsia="Times New Roman" w:hAnsi="Trebuchet MS" w:cs="Aria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A103629"/>
    <w:multiLevelType w:val="hybridMultilevel"/>
    <w:tmpl w:val="F6FCCA12"/>
    <w:lvl w:ilvl="0" w:tplc="B4A006A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2F3294"/>
    <w:multiLevelType w:val="hybridMultilevel"/>
    <w:tmpl w:val="44B08ED2"/>
    <w:lvl w:ilvl="0" w:tplc="8B782160">
      <w:start w:val="1"/>
      <w:numFmt w:val="bullet"/>
      <w:lvlText w:val="-"/>
      <w:lvlJc w:val="left"/>
      <w:pPr>
        <w:ind w:left="720" w:hanging="360"/>
      </w:pPr>
      <w:rPr>
        <w:rFonts w:ascii="Calibri" w:eastAsia="Times New Roman" w:hAnsi="Calibr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nsid w:val="0F770E33"/>
    <w:multiLevelType w:val="hybridMultilevel"/>
    <w:tmpl w:val="C8223F5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4B340D7"/>
    <w:multiLevelType w:val="hybridMultilevel"/>
    <w:tmpl w:val="7BEEF84C"/>
    <w:lvl w:ilvl="0" w:tplc="6D6C4F4C">
      <w:start w:val="3"/>
      <w:numFmt w:val="bullet"/>
      <w:lvlText w:val="-"/>
      <w:lvlJc w:val="left"/>
      <w:pPr>
        <w:ind w:left="720" w:hanging="360"/>
      </w:pPr>
      <w:rPr>
        <w:rFonts w:ascii="Garamond" w:eastAsiaTheme="minorHAnsi" w:hAnsi="Garamond" w:cstheme="minorBidi" w:hint="default"/>
        <w:color w:val="auto"/>
        <w:sz w:val="24"/>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nsid w:val="226417FD"/>
    <w:multiLevelType w:val="hybridMultilevel"/>
    <w:tmpl w:val="047A0BF8"/>
    <w:lvl w:ilvl="0" w:tplc="0418000F">
      <w:start w:val="1"/>
      <w:numFmt w:val="decimal"/>
      <w:lvlText w:val="%1."/>
      <w:lvlJc w:val="left"/>
      <w:pPr>
        <w:ind w:left="36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2D75151E"/>
    <w:multiLevelType w:val="hybridMultilevel"/>
    <w:tmpl w:val="A60EDE14"/>
    <w:lvl w:ilvl="0" w:tplc="B4A006A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F7017BF"/>
    <w:multiLevelType w:val="hybridMultilevel"/>
    <w:tmpl w:val="3E8E5AB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61DE5B74"/>
    <w:multiLevelType w:val="hybridMultilevel"/>
    <w:tmpl w:val="84F42880"/>
    <w:lvl w:ilvl="0" w:tplc="B4A006A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85666B2"/>
    <w:multiLevelType w:val="multilevel"/>
    <w:tmpl w:val="2C3E8DB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ascii="Trebuchet MS" w:hAnsi="Trebuchet MS" w:cstheme="majorHAnsi" w:hint="default"/>
        <w:sz w:val="22"/>
        <w:szCs w:val="22"/>
      </w:rPr>
    </w:lvl>
    <w:lvl w:ilvl="3">
      <w:start w:val="1"/>
      <w:numFmt w:val="none"/>
      <w:pStyle w:val="Heading4"/>
      <w:suff w:val="nothing"/>
      <w:lvlText w:val=""/>
      <w:lvlJc w:val="left"/>
      <w:pPr>
        <w:ind w:left="0" w:firstLine="0"/>
      </w:pPr>
      <w:rPr>
        <w:rFonts w:hint="default"/>
      </w:rPr>
    </w:lvl>
    <w:lvl w:ilvl="4">
      <w:start w:val="1"/>
      <w:numFmt w:val="decimal"/>
      <w:pStyle w:val="Heading5"/>
      <w:lvlText w:val="(%5)"/>
      <w:lvlJc w:val="left"/>
      <w:pPr>
        <w:tabs>
          <w:tab w:val="num" w:pos="0"/>
        </w:tabs>
        <w:ind w:left="2410" w:hanging="708"/>
      </w:pPr>
      <w:rPr>
        <w:rFonts w:hint="default"/>
      </w:rPr>
    </w:lvl>
    <w:lvl w:ilvl="5">
      <w:start w:val="1"/>
      <w:numFmt w:val="lowerLetter"/>
      <w:pStyle w:val="Heading6"/>
      <w:lvlText w:val="(%6)"/>
      <w:lvlJc w:val="left"/>
      <w:pPr>
        <w:tabs>
          <w:tab w:val="num" w:pos="0"/>
        </w:tabs>
        <w:ind w:left="3118" w:hanging="708"/>
      </w:pPr>
      <w:rPr>
        <w:rFonts w:hint="default"/>
      </w:rPr>
    </w:lvl>
    <w:lvl w:ilvl="6">
      <w:start w:val="1"/>
      <w:numFmt w:val="lowerRoman"/>
      <w:pStyle w:val="Heading7"/>
      <w:lvlText w:val="(%7)"/>
      <w:lvlJc w:val="left"/>
      <w:pPr>
        <w:tabs>
          <w:tab w:val="num" w:pos="0"/>
        </w:tabs>
        <w:ind w:left="3826" w:hanging="708"/>
      </w:pPr>
      <w:rPr>
        <w:rFonts w:hint="default"/>
      </w:rPr>
    </w:lvl>
    <w:lvl w:ilvl="7">
      <w:start w:val="1"/>
      <w:numFmt w:val="lowerLetter"/>
      <w:pStyle w:val="Heading8"/>
      <w:lvlText w:val="(%8)"/>
      <w:lvlJc w:val="left"/>
      <w:pPr>
        <w:tabs>
          <w:tab w:val="num" w:pos="0"/>
        </w:tabs>
        <w:ind w:left="4534" w:hanging="708"/>
      </w:pPr>
      <w:rPr>
        <w:rFonts w:hint="default"/>
      </w:rPr>
    </w:lvl>
    <w:lvl w:ilvl="8">
      <w:start w:val="1"/>
      <w:numFmt w:val="lowerRoman"/>
      <w:pStyle w:val="Heading9"/>
      <w:lvlText w:val="(%9)"/>
      <w:lvlJc w:val="left"/>
      <w:pPr>
        <w:tabs>
          <w:tab w:val="num" w:pos="0"/>
        </w:tabs>
        <w:ind w:left="5242" w:hanging="708"/>
      </w:pPr>
      <w:rPr>
        <w:rFonts w:hint="default"/>
      </w:rPr>
    </w:lvl>
  </w:abstractNum>
  <w:abstractNum w:abstractNumId="10">
    <w:nsid w:val="6EB43869"/>
    <w:multiLevelType w:val="hybridMultilevel"/>
    <w:tmpl w:val="89748DB0"/>
    <w:lvl w:ilvl="0" w:tplc="8B782160">
      <w:start w:val="1"/>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6F781C56"/>
    <w:multiLevelType w:val="hybridMultilevel"/>
    <w:tmpl w:val="74A43438"/>
    <w:lvl w:ilvl="0" w:tplc="D5743ADC">
      <w:numFmt w:val="bullet"/>
      <w:lvlText w:val="•"/>
      <w:lvlJc w:val="left"/>
      <w:pPr>
        <w:ind w:left="1068" w:hanging="708"/>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727828CD"/>
    <w:multiLevelType w:val="hybridMultilevel"/>
    <w:tmpl w:val="F4365B96"/>
    <w:lvl w:ilvl="0" w:tplc="B4A006A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0"/>
  </w:num>
  <w:num w:numId="3">
    <w:abstractNumId w:val="6"/>
  </w:num>
  <w:num w:numId="4">
    <w:abstractNumId w:val="8"/>
  </w:num>
  <w:num w:numId="5">
    <w:abstractNumId w:val="12"/>
  </w:num>
  <w:num w:numId="6">
    <w:abstractNumId w:val="1"/>
  </w:num>
  <w:num w:numId="7">
    <w:abstractNumId w:val="9"/>
  </w:num>
  <w:num w:numId="8">
    <w:abstractNumId w:val="9"/>
  </w:num>
  <w:num w:numId="9">
    <w:abstractNumId w:val="7"/>
  </w:num>
  <w:num w:numId="10">
    <w:abstractNumId w:val="11"/>
  </w:num>
  <w:num w:numId="11">
    <w:abstractNumId w:val="3"/>
  </w:num>
  <w:num w:numId="12">
    <w:abstractNumId w:val="4"/>
  </w:num>
  <w:num w:numId="13">
    <w:abstractNumId w:val="10"/>
  </w:num>
  <w:num w:numId="14">
    <w:abstractNumId w:val="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499"/>
    <w:rsid w:val="000151E7"/>
    <w:rsid w:val="000225A1"/>
    <w:rsid w:val="00087BE8"/>
    <w:rsid w:val="00091E1A"/>
    <w:rsid w:val="000A50E7"/>
    <w:rsid w:val="000A7B66"/>
    <w:rsid w:val="000D2BC1"/>
    <w:rsid w:val="000F5B7F"/>
    <w:rsid w:val="00140C1B"/>
    <w:rsid w:val="00157F15"/>
    <w:rsid w:val="00160375"/>
    <w:rsid w:val="00185CB3"/>
    <w:rsid w:val="00190EFB"/>
    <w:rsid w:val="00190FA8"/>
    <w:rsid w:val="001D0A73"/>
    <w:rsid w:val="0021548D"/>
    <w:rsid w:val="00223FC1"/>
    <w:rsid w:val="00236957"/>
    <w:rsid w:val="00241EEF"/>
    <w:rsid w:val="00246990"/>
    <w:rsid w:val="002D10B1"/>
    <w:rsid w:val="002F5EBF"/>
    <w:rsid w:val="00320D5A"/>
    <w:rsid w:val="00336AF5"/>
    <w:rsid w:val="00344CC7"/>
    <w:rsid w:val="00380F06"/>
    <w:rsid w:val="0039239E"/>
    <w:rsid w:val="00412866"/>
    <w:rsid w:val="00416CF8"/>
    <w:rsid w:val="004404D3"/>
    <w:rsid w:val="004746CF"/>
    <w:rsid w:val="004937D0"/>
    <w:rsid w:val="004978C3"/>
    <w:rsid w:val="004C6194"/>
    <w:rsid w:val="00534C18"/>
    <w:rsid w:val="005671DB"/>
    <w:rsid w:val="005A06B8"/>
    <w:rsid w:val="005A22AE"/>
    <w:rsid w:val="005A58EC"/>
    <w:rsid w:val="005B5950"/>
    <w:rsid w:val="005D0B50"/>
    <w:rsid w:val="005E4291"/>
    <w:rsid w:val="006024C7"/>
    <w:rsid w:val="006337A4"/>
    <w:rsid w:val="0064001C"/>
    <w:rsid w:val="00650F3B"/>
    <w:rsid w:val="006A148A"/>
    <w:rsid w:val="006B0748"/>
    <w:rsid w:val="006F40B2"/>
    <w:rsid w:val="00727756"/>
    <w:rsid w:val="00757FD8"/>
    <w:rsid w:val="00762A2B"/>
    <w:rsid w:val="007A2493"/>
    <w:rsid w:val="007D34E8"/>
    <w:rsid w:val="00813052"/>
    <w:rsid w:val="00834F40"/>
    <w:rsid w:val="00855451"/>
    <w:rsid w:val="00862DF8"/>
    <w:rsid w:val="008A42DC"/>
    <w:rsid w:val="008E3E59"/>
    <w:rsid w:val="00915863"/>
    <w:rsid w:val="00971856"/>
    <w:rsid w:val="00990D8C"/>
    <w:rsid w:val="009A2841"/>
    <w:rsid w:val="009B7530"/>
    <w:rsid w:val="009D3644"/>
    <w:rsid w:val="00A23227"/>
    <w:rsid w:val="00A52542"/>
    <w:rsid w:val="00A54212"/>
    <w:rsid w:val="00A60E29"/>
    <w:rsid w:val="00A63499"/>
    <w:rsid w:val="00A81D3D"/>
    <w:rsid w:val="00AE49DF"/>
    <w:rsid w:val="00AF13A5"/>
    <w:rsid w:val="00B0223D"/>
    <w:rsid w:val="00B03CA6"/>
    <w:rsid w:val="00B15FF4"/>
    <w:rsid w:val="00B43A62"/>
    <w:rsid w:val="00B665B0"/>
    <w:rsid w:val="00BA0F80"/>
    <w:rsid w:val="00BD26A6"/>
    <w:rsid w:val="00C139FD"/>
    <w:rsid w:val="00C84588"/>
    <w:rsid w:val="00CC5A41"/>
    <w:rsid w:val="00D10CC9"/>
    <w:rsid w:val="00D1750D"/>
    <w:rsid w:val="00D762D8"/>
    <w:rsid w:val="00D87E87"/>
    <w:rsid w:val="00D95AF0"/>
    <w:rsid w:val="00DD2D83"/>
    <w:rsid w:val="00DF0286"/>
    <w:rsid w:val="00E041B9"/>
    <w:rsid w:val="00E12BF8"/>
    <w:rsid w:val="00E239E5"/>
    <w:rsid w:val="00E42ABB"/>
    <w:rsid w:val="00E46490"/>
    <w:rsid w:val="00E77D7F"/>
    <w:rsid w:val="00E87904"/>
    <w:rsid w:val="00EA678B"/>
    <w:rsid w:val="00EC3334"/>
    <w:rsid w:val="00F00892"/>
    <w:rsid w:val="00F10DCA"/>
    <w:rsid w:val="00F70BD8"/>
    <w:rsid w:val="00F9669D"/>
    <w:rsid w:val="00FD321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2"/>
    </o:shapelayout>
  </w:shapeDefaults>
  <w:decimalSymbol w:val="."/>
  <w:listSeparator w:val=","/>
  <w14:docId w14:val="45721D28"/>
  <w15:chartTrackingRefBased/>
  <w15:docId w15:val="{6A6D72B2-1C61-41CB-8BA1-74ECF2C94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0EFB"/>
    <w:pPr>
      <w:spacing w:after="0" w:line="280" w:lineRule="atLeast"/>
    </w:pPr>
    <w:rPr>
      <w:rFonts w:ascii="Times New Roman" w:eastAsia="Times New Roman" w:hAnsi="Times New Roman" w:cs="Times New Roman"/>
      <w:szCs w:val="24"/>
      <w:lang w:val="en-GB"/>
    </w:rPr>
  </w:style>
  <w:style w:type="paragraph" w:styleId="Heading1">
    <w:name w:val="heading 1"/>
    <w:basedOn w:val="Normal"/>
    <w:next w:val="BodyText"/>
    <w:link w:val="Heading1Char1"/>
    <w:uiPriority w:val="9"/>
    <w:qFormat/>
    <w:rsid w:val="00190EFB"/>
    <w:pPr>
      <w:keepNext/>
      <w:keepLines/>
      <w:pageBreakBefore/>
      <w:suppressAutoHyphens/>
      <w:spacing w:before="2680" w:after="130" w:line="320" w:lineRule="exact"/>
      <w:outlineLvl w:val="0"/>
    </w:pPr>
    <w:rPr>
      <w:rFonts w:ascii="Arial" w:hAnsi="Arial" w:cs="Arial"/>
      <w:b/>
      <w:sz w:val="32"/>
    </w:rPr>
  </w:style>
  <w:style w:type="paragraph" w:styleId="Heading2">
    <w:name w:val="heading 2"/>
    <w:basedOn w:val="Heading1"/>
    <w:next w:val="BodyText"/>
    <w:link w:val="Heading2Char"/>
    <w:uiPriority w:val="9"/>
    <w:qFormat/>
    <w:rsid w:val="00190EFB"/>
    <w:pPr>
      <w:pageBreakBefore w:val="0"/>
      <w:spacing w:before="270" w:after="90" w:line="270" w:lineRule="exact"/>
      <w:outlineLvl w:val="1"/>
    </w:pPr>
    <w:rPr>
      <w:sz w:val="27"/>
    </w:rPr>
  </w:style>
  <w:style w:type="paragraph" w:styleId="Heading3">
    <w:name w:val="heading 3"/>
    <w:basedOn w:val="Heading2"/>
    <w:next w:val="BodyText"/>
    <w:link w:val="Heading3Char"/>
    <w:qFormat/>
    <w:rsid w:val="0021548D"/>
    <w:pPr>
      <w:numPr>
        <w:ilvl w:val="2"/>
        <w:numId w:val="1"/>
      </w:numPr>
      <w:spacing w:after="60"/>
      <w:outlineLvl w:val="2"/>
    </w:pPr>
    <w:rPr>
      <w:rFonts w:asciiTheme="majorHAnsi" w:eastAsiaTheme="majorEastAsia" w:hAnsiTheme="majorHAnsi" w:cstheme="majorHAnsi"/>
      <w:b w:val="0"/>
      <w:bCs/>
      <w:color w:val="2F5496" w:themeColor="accent1" w:themeShade="BF"/>
      <w:sz w:val="24"/>
      <w:szCs w:val="28"/>
      <w:lang w:val="ro-RO" w:eastAsia="ar-SA"/>
    </w:rPr>
  </w:style>
  <w:style w:type="paragraph" w:styleId="Heading4">
    <w:name w:val="heading 4"/>
    <w:basedOn w:val="Normal"/>
    <w:next w:val="BodyText"/>
    <w:link w:val="Heading4Char"/>
    <w:qFormat/>
    <w:rsid w:val="00190EFB"/>
    <w:pPr>
      <w:keepNext/>
      <w:keepLines/>
      <w:numPr>
        <w:ilvl w:val="3"/>
        <w:numId w:val="1"/>
      </w:numPr>
      <w:outlineLvl w:val="3"/>
    </w:pPr>
    <w:rPr>
      <w:b/>
    </w:rPr>
  </w:style>
  <w:style w:type="paragraph" w:styleId="Heading5">
    <w:name w:val="heading 5"/>
    <w:basedOn w:val="Normal"/>
    <w:next w:val="Normal"/>
    <w:link w:val="Heading5Char"/>
    <w:qFormat/>
    <w:rsid w:val="00190EFB"/>
    <w:pPr>
      <w:numPr>
        <w:ilvl w:val="4"/>
        <w:numId w:val="1"/>
      </w:numPr>
      <w:spacing w:before="240" w:after="60"/>
      <w:outlineLvl w:val="4"/>
    </w:pPr>
    <w:rPr>
      <w:rFonts w:ascii="Arial" w:hAnsi="Arial"/>
    </w:rPr>
  </w:style>
  <w:style w:type="paragraph" w:styleId="Heading6">
    <w:name w:val="heading 6"/>
    <w:basedOn w:val="Normal"/>
    <w:next w:val="Normal"/>
    <w:link w:val="Heading6Char"/>
    <w:qFormat/>
    <w:rsid w:val="00190EFB"/>
    <w:pPr>
      <w:numPr>
        <w:ilvl w:val="5"/>
        <w:numId w:val="1"/>
      </w:numPr>
      <w:spacing w:before="240" w:after="60"/>
      <w:outlineLvl w:val="5"/>
    </w:pPr>
    <w:rPr>
      <w:rFonts w:ascii="Arial" w:hAnsi="Arial"/>
      <w:i/>
    </w:rPr>
  </w:style>
  <w:style w:type="paragraph" w:styleId="Heading7">
    <w:name w:val="heading 7"/>
    <w:basedOn w:val="Normal"/>
    <w:next w:val="Normal"/>
    <w:link w:val="Heading7Char"/>
    <w:qFormat/>
    <w:rsid w:val="00190EFB"/>
    <w:pPr>
      <w:numPr>
        <w:ilvl w:val="6"/>
        <w:numId w:val="1"/>
      </w:numPr>
      <w:spacing w:before="240" w:after="60"/>
      <w:outlineLvl w:val="6"/>
    </w:pPr>
    <w:rPr>
      <w:rFonts w:ascii="Arial" w:hAnsi="Arial"/>
    </w:rPr>
  </w:style>
  <w:style w:type="paragraph" w:styleId="Heading8">
    <w:name w:val="heading 8"/>
    <w:basedOn w:val="Normal"/>
    <w:next w:val="Normal"/>
    <w:link w:val="Heading8Char"/>
    <w:qFormat/>
    <w:rsid w:val="00190EFB"/>
    <w:pPr>
      <w:numPr>
        <w:ilvl w:val="7"/>
        <w:numId w:val="1"/>
      </w:numPr>
      <w:spacing w:before="240" w:after="60"/>
      <w:outlineLvl w:val="7"/>
    </w:pPr>
    <w:rPr>
      <w:rFonts w:ascii="Arial" w:hAnsi="Arial"/>
      <w:i/>
    </w:rPr>
  </w:style>
  <w:style w:type="paragraph" w:styleId="Heading9">
    <w:name w:val="heading 9"/>
    <w:basedOn w:val="Normal"/>
    <w:next w:val="Normal"/>
    <w:link w:val="Heading9Char"/>
    <w:qFormat/>
    <w:rsid w:val="00190EFB"/>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6AF5"/>
    <w:pPr>
      <w:tabs>
        <w:tab w:val="center" w:pos="4536"/>
        <w:tab w:val="right" w:pos="9072"/>
      </w:tabs>
      <w:spacing w:line="240" w:lineRule="auto"/>
    </w:pPr>
  </w:style>
  <w:style w:type="character" w:customStyle="1" w:styleId="HeaderChar">
    <w:name w:val="Header Char"/>
    <w:basedOn w:val="DefaultParagraphFont"/>
    <w:link w:val="Header"/>
    <w:uiPriority w:val="99"/>
    <w:rsid w:val="00336AF5"/>
    <w:rPr>
      <w:rFonts w:ascii="Garamond" w:hAnsi="Garamond"/>
      <w:sz w:val="24"/>
      <w:szCs w:val="24"/>
    </w:rPr>
  </w:style>
  <w:style w:type="paragraph" w:styleId="Footer">
    <w:name w:val="footer"/>
    <w:basedOn w:val="Normal"/>
    <w:link w:val="FooterChar"/>
    <w:uiPriority w:val="99"/>
    <w:unhideWhenUsed/>
    <w:rsid w:val="00336AF5"/>
    <w:pPr>
      <w:tabs>
        <w:tab w:val="center" w:pos="4536"/>
        <w:tab w:val="right" w:pos="9072"/>
      </w:tabs>
      <w:spacing w:line="240" w:lineRule="auto"/>
    </w:pPr>
  </w:style>
  <w:style w:type="character" w:customStyle="1" w:styleId="FooterChar">
    <w:name w:val="Footer Char"/>
    <w:basedOn w:val="DefaultParagraphFont"/>
    <w:link w:val="Footer"/>
    <w:uiPriority w:val="99"/>
    <w:rsid w:val="00336AF5"/>
    <w:rPr>
      <w:rFonts w:ascii="Garamond" w:hAnsi="Garamond"/>
      <w:sz w:val="24"/>
      <w:szCs w:val="24"/>
    </w:rPr>
  </w:style>
  <w:style w:type="character" w:customStyle="1" w:styleId="Heading1Char1">
    <w:name w:val="Heading 1 Char1"/>
    <w:basedOn w:val="DefaultParagraphFont"/>
    <w:link w:val="Heading1"/>
    <w:uiPriority w:val="9"/>
    <w:rsid w:val="00190EFB"/>
    <w:rPr>
      <w:rFonts w:ascii="Arial" w:eastAsia="Times New Roman" w:hAnsi="Arial" w:cs="Arial"/>
      <w:b/>
      <w:sz w:val="32"/>
      <w:szCs w:val="24"/>
      <w:lang w:val="en-GB"/>
    </w:rPr>
  </w:style>
  <w:style w:type="character" w:customStyle="1" w:styleId="Heading2Char">
    <w:name w:val="Heading 2 Char"/>
    <w:basedOn w:val="DefaultParagraphFont"/>
    <w:link w:val="Heading2"/>
    <w:uiPriority w:val="9"/>
    <w:rsid w:val="00190EFB"/>
    <w:rPr>
      <w:rFonts w:ascii="Arial" w:eastAsia="Times New Roman" w:hAnsi="Arial" w:cs="Arial"/>
      <w:b/>
      <w:sz w:val="27"/>
      <w:szCs w:val="24"/>
      <w:lang w:val="en-GB"/>
    </w:rPr>
  </w:style>
  <w:style w:type="character" w:customStyle="1" w:styleId="Heading3Char">
    <w:name w:val="Heading 3 Char"/>
    <w:basedOn w:val="DefaultParagraphFont"/>
    <w:link w:val="Heading3"/>
    <w:rsid w:val="0021548D"/>
    <w:rPr>
      <w:rFonts w:asciiTheme="majorHAnsi" w:eastAsiaTheme="majorEastAsia" w:hAnsiTheme="majorHAnsi" w:cstheme="majorHAnsi"/>
      <w:bCs/>
      <w:color w:val="2F5496" w:themeColor="accent1" w:themeShade="BF"/>
      <w:sz w:val="24"/>
      <w:szCs w:val="28"/>
      <w:lang w:eastAsia="ar-SA"/>
    </w:rPr>
  </w:style>
  <w:style w:type="character" w:customStyle="1" w:styleId="Heading4Char">
    <w:name w:val="Heading 4 Char"/>
    <w:basedOn w:val="DefaultParagraphFont"/>
    <w:link w:val="Heading4"/>
    <w:rsid w:val="00190EFB"/>
    <w:rPr>
      <w:rFonts w:ascii="Times New Roman" w:eastAsia="Times New Roman" w:hAnsi="Times New Roman" w:cs="Times New Roman"/>
      <w:b/>
      <w:szCs w:val="24"/>
      <w:lang w:val="en-GB"/>
    </w:rPr>
  </w:style>
  <w:style w:type="character" w:customStyle="1" w:styleId="Heading5Char">
    <w:name w:val="Heading 5 Char"/>
    <w:basedOn w:val="DefaultParagraphFont"/>
    <w:link w:val="Heading5"/>
    <w:rsid w:val="00190EFB"/>
    <w:rPr>
      <w:rFonts w:ascii="Arial" w:eastAsia="Times New Roman" w:hAnsi="Arial" w:cs="Times New Roman"/>
      <w:szCs w:val="24"/>
      <w:lang w:val="en-GB"/>
    </w:rPr>
  </w:style>
  <w:style w:type="character" w:customStyle="1" w:styleId="Heading6Char">
    <w:name w:val="Heading 6 Char"/>
    <w:basedOn w:val="DefaultParagraphFont"/>
    <w:link w:val="Heading6"/>
    <w:rsid w:val="00190EFB"/>
    <w:rPr>
      <w:rFonts w:ascii="Arial" w:eastAsia="Times New Roman" w:hAnsi="Arial" w:cs="Times New Roman"/>
      <w:i/>
      <w:szCs w:val="24"/>
      <w:lang w:val="en-GB"/>
    </w:rPr>
  </w:style>
  <w:style w:type="character" w:customStyle="1" w:styleId="Heading7Char">
    <w:name w:val="Heading 7 Char"/>
    <w:basedOn w:val="DefaultParagraphFont"/>
    <w:link w:val="Heading7"/>
    <w:rsid w:val="00190EFB"/>
    <w:rPr>
      <w:rFonts w:ascii="Arial" w:eastAsia="Times New Roman" w:hAnsi="Arial" w:cs="Times New Roman"/>
      <w:szCs w:val="24"/>
      <w:lang w:val="en-GB"/>
    </w:rPr>
  </w:style>
  <w:style w:type="character" w:customStyle="1" w:styleId="Heading8Char">
    <w:name w:val="Heading 8 Char"/>
    <w:basedOn w:val="DefaultParagraphFont"/>
    <w:link w:val="Heading8"/>
    <w:rsid w:val="00190EFB"/>
    <w:rPr>
      <w:rFonts w:ascii="Arial" w:eastAsia="Times New Roman" w:hAnsi="Arial" w:cs="Times New Roman"/>
      <w:i/>
      <w:szCs w:val="24"/>
      <w:lang w:val="en-GB"/>
    </w:rPr>
  </w:style>
  <w:style w:type="character" w:customStyle="1" w:styleId="Heading9Char">
    <w:name w:val="Heading 9 Char"/>
    <w:basedOn w:val="DefaultParagraphFont"/>
    <w:link w:val="Heading9"/>
    <w:rsid w:val="00190EFB"/>
    <w:rPr>
      <w:rFonts w:ascii="Arial" w:eastAsia="Times New Roman" w:hAnsi="Arial" w:cs="Times New Roman"/>
      <w:i/>
      <w:sz w:val="18"/>
      <w:szCs w:val="24"/>
      <w:lang w:val="en-GB"/>
    </w:rPr>
  </w:style>
  <w:style w:type="paragraph" w:styleId="BodyText">
    <w:name w:val="Body Text"/>
    <w:basedOn w:val="Normal"/>
    <w:link w:val="BodyTextChar"/>
    <w:semiHidden/>
    <w:rsid w:val="00190EFB"/>
    <w:pPr>
      <w:spacing w:after="270"/>
    </w:pPr>
  </w:style>
  <w:style w:type="character" w:customStyle="1" w:styleId="BodyTextChar">
    <w:name w:val="Body Text Char"/>
    <w:basedOn w:val="DefaultParagraphFont"/>
    <w:link w:val="BodyText"/>
    <w:semiHidden/>
    <w:rsid w:val="00190EFB"/>
    <w:rPr>
      <w:rFonts w:ascii="Times New Roman" w:eastAsia="Times New Roman" w:hAnsi="Times New Roman" w:cs="Times New Roman"/>
      <w:szCs w:val="24"/>
      <w:lang w:val="en-GB"/>
    </w:rPr>
  </w:style>
  <w:style w:type="paragraph" w:styleId="TOC1">
    <w:name w:val="toc 1"/>
    <w:basedOn w:val="Normal"/>
    <w:next w:val="Normal"/>
    <w:uiPriority w:val="39"/>
    <w:rsid w:val="00190EFB"/>
    <w:pPr>
      <w:spacing w:before="360"/>
    </w:pPr>
    <w:rPr>
      <w:rFonts w:asciiTheme="majorHAnsi" w:hAnsiTheme="majorHAnsi" w:cstheme="majorHAnsi"/>
      <w:b/>
      <w:bCs/>
      <w:caps/>
      <w:sz w:val="24"/>
    </w:rPr>
  </w:style>
  <w:style w:type="paragraph" w:styleId="TOC2">
    <w:name w:val="toc 2"/>
    <w:basedOn w:val="TOC1"/>
    <w:next w:val="Normal"/>
    <w:uiPriority w:val="39"/>
    <w:rsid w:val="00190EFB"/>
    <w:pPr>
      <w:spacing w:before="240"/>
    </w:pPr>
    <w:rPr>
      <w:rFonts w:asciiTheme="minorHAnsi" w:hAnsiTheme="minorHAnsi" w:cstheme="minorHAnsi"/>
      <w:caps w:val="0"/>
      <w:sz w:val="20"/>
      <w:szCs w:val="20"/>
    </w:rPr>
  </w:style>
  <w:style w:type="paragraph" w:styleId="TOC3">
    <w:name w:val="toc 3"/>
    <w:basedOn w:val="TOC2"/>
    <w:next w:val="Normal"/>
    <w:uiPriority w:val="39"/>
    <w:rsid w:val="00190EFB"/>
    <w:pPr>
      <w:spacing w:before="0"/>
      <w:ind w:left="220"/>
    </w:pPr>
    <w:rPr>
      <w:b w:val="0"/>
      <w:bCs w:val="0"/>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
    <w:semiHidden/>
    <w:rsid w:val="00190EFB"/>
    <w:rPr>
      <w:vertAlign w:val="superscript"/>
    </w:rPr>
  </w:style>
  <w:style w:type="paragraph" w:styleId="FootnoteText">
    <w:name w:val="footnote text"/>
    <w:aliases w:val="Footnote Text Char Char,Fußnote,single space,FOOTNOTES,fn,Footnote,Fußnotentextf,Fußnotentextr,stile 1,Footnote1,Footnote2,Footnote3,Footnote4,Footnote5,Footnote6,Footnote7,Footnote8,Footnote9,Footnote10,Footnote11"/>
    <w:basedOn w:val="Normal"/>
    <w:link w:val="FootnoteTextChar"/>
    <w:semiHidden/>
    <w:rsid w:val="00190EFB"/>
    <w:rPr>
      <w:sz w:val="20"/>
    </w:rPr>
  </w:style>
  <w:style w:type="character" w:customStyle="1" w:styleId="FootnoteTextChar">
    <w:name w:val="Footnote Text Char"/>
    <w:aliases w:val="Footnote Text Char Char Char,Fußnote Char,single space Char,FOOTNOTES Char,fn Char,Footnote Char,Fußnotentextf Char,Fußnotentextr Char,stile 1 Char,Footnote1 Char,Footnote2 Char,Footnote3 Char,Footnote4 Char,Footnote5 Char"/>
    <w:basedOn w:val="DefaultParagraphFont"/>
    <w:link w:val="FootnoteText"/>
    <w:semiHidden/>
    <w:rsid w:val="00190EFB"/>
    <w:rPr>
      <w:rFonts w:ascii="Times New Roman" w:eastAsia="Times New Roman" w:hAnsi="Times New Roman" w:cs="Times New Roman"/>
      <w:sz w:val="20"/>
      <w:szCs w:val="24"/>
      <w:lang w:val="en-GB"/>
    </w:rPr>
  </w:style>
  <w:style w:type="character" w:styleId="Hyperlink">
    <w:name w:val="Hyperlink"/>
    <w:uiPriority w:val="99"/>
    <w:rsid w:val="00190EFB"/>
    <w:rPr>
      <w:color w:val="0000FF"/>
      <w:u w:val="single"/>
    </w:rPr>
  </w:style>
  <w:style w:type="character" w:customStyle="1" w:styleId="Heading1Char">
    <w:name w:val="Heading 1 Char"/>
    <w:aliases w:val="Chapter Heading Char,Heading 1 povvik_new Char"/>
    <w:rsid w:val="00190EFB"/>
    <w:rPr>
      <w:rFonts w:ascii="Arial" w:hAnsi="Arial" w:cs="Arial"/>
      <w:b/>
      <w:sz w:val="32"/>
      <w:lang w:val="en-GB" w:eastAsia="da-DK" w:bidi="ar-SA"/>
    </w:rPr>
  </w:style>
  <w:style w:type="character" w:styleId="CommentReference">
    <w:name w:val="annotation reference"/>
    <w:basedOn w:val="DefaultParagraphFont"/>
    <w:uiPriority w:val="99"/>
    <w:semiHidden/>
    <w:unhideWhenUsed/>
    <w:rsid w:val="000151E7"/>
    <w:rPr>
      <w:sz w:val="16"/>
      <w:szCs w:val="16"/>
    </w:rPr>
  </w:style>
  <w:style w:type="paragraph" w:styleId="CommentText">
    <w:name w:val="annotation text"/>
    <w:basedOn w:val="Normal"/>
    <w:link w:val="CommentTextChar"/>
    <w:uiPriority w:val="99"/>
    <w:semiHidden/>
    <w:unhideWhenUsed/>
    <w:rsid w:val="000151E7"/>
    <w:pPr>
      <w:spacing w:line="240" w:lineRule="auto"/>
    </w:pPr>
    <w:rPr>
      <w:sz w:val="20"/>
      <w:szCs w:val="20"/>
    </w:rPr>
  </w:style>
  <w:style w:type="character" w:customStyle="1" w:styleId="CommentTextChar">
    <w:name w:val="Comment Text Char"/>
    <w:basedOn w:val="DefaultParagraphFont"/>
    <w:link w:val="CommentText"/>
    <w:uiPriority w:val="99"/>
    <w:semiHidden/>
    <w:rsid w:val="000151E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0151E7"/>
    <w:rPr>
      <w:b/>
      <w:bCs/>
    </w:rPr>
  </w:style>
  <w:style w:type="character" w:customStyle="1" w:styleId="CommentSubjectChar">
    <w:name w:val="Comment Subject Char"/>
    <w:basedOn w:val="CommentTextChar"/>
    <w:link w:val="CommentSubject"/>
    <w:uiPriority w:val="99"/>
    <w:semiHidden/>
    <w:rsid w:val="000151E7"/>
    <w:rPr>
      <w:rFonts w:ascii="Times New Roman" w:eastAsia="Times New Roman" w:hAnsi="Times New Roman" w:cs="Times New Roman"/>
      <w:b/>
      <w:bCs/>
      <w:sz w:val="20"/>
      <w:szCs w:val="20"/>
      <w:lang w:val="en-GB"/>
    </w:rPr>
  </w:style>
  <w:style w:type="paragraph" w:styleId="ListParagraph">
    <w:name w:val="List Paragraph"/>
    <w:aliases w:val="body 2,List Paragraph1,List Paragraph11,Normal bullet 2,List_Paragraph,Multilevel para_II,Akapit z listą BS,Outlines a.b.c.,ERP-List Paragraph,Bullet EY,Forth level,Bullet 1,Table of contents numbered,A_wyliczenie,3,bu,bullets,Arial,L"/>
    <w:basedOn w:val="Normal"/>
    <w:link w:val="ListParagraphChar"/>
    <w:uiPriority w:val="34"/>
    <w:qFormat/>
    <w:rsid w:val="00412866"/>
    <w:pPr>
      <w:ind w:left="720"/>
      <w:contextualSpacing/>
    </w:pPr>
  </w:style>
  <w:style w:type="character" w:customStyle="1" w:styleId="ListParagraphChar">
    <w:name w:val="List Paragraph Char"/>
    <w:aliases w:val="body 2 Char,List Paragraph1 Char,List Paragraph11 Char,Normal bullet 2 Char,List_Paragraph Char,Multilevel para_II Char,Akapit z listą BS Char,Outlines a.b.c. Char,ERP-List Paragraph Char,Bullet EY Char,Forth level Char,Bullet 1 Char"/>
    <w:link w:val="ListParagraph"/>
    <w:uiPriority w:val="34"/>
    <w:qFormat/>
    <w:locked/>
    <w:rsid w:val="00B03CA6"/>
    <w:rPr>
      <w:rFonts w:ascii="Times New Roman" w:eastAsia="Times New Roman" w:hAnsi="Times New Roman" w:cs="Times New Roman"/>
      <w:szCs w:val="24"/>
      <w:lang w:val="en-GB"/>
    </w:rPr>
  </w:style>
  <w:style w:type="table" w:styleId="TableGrid">
    <w:name w:val="Table Grid"/>
    <w:aliases w:val="Table Grid Arial,Table long document"/>
    <w:basedOn w:val="TableNormal"/>
    <w:uiPriority w:val="39"/>
    <w:rsid w:val="00B03CA6"/>
    <w:pPr>
      <w:spacing w:after="0" w:line="240" w:lineRule="auto"/>
    </w:pPr>
    <w:rPr>
      <w:rFonts w:ascii="Garamond" w:hAnsi="Garamond"/>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B03CA6"/>
    <w:pPr>
      <w:spacing w:after="200" w:line="240" w:lineRule="auto"/>
    </w:pPr>
    <w:rPr>
      <w:i/>
      <w:iCs/>
      <w:color w:val="44546A" w:themeColor="text2"/>
      <w:sz w:val="18"/>
      <w:szCs w:val="18"/>
    </w:rPr>
  </w:style>
  <w:style w:type="paragraph" w:styleId="TOCHeading">
    <w:name w:val="TOC Heading"/>
    <w:basedOn w:val="Heading1"/>
    <w:next w:val="Normal"/>
    <w:uiPriority w:val="39"/>
    <w:unhideWhenUsed/>
    <w:qFormat/>
    <w:rsid w:val="00C84588"/>
    <w:pPr>
      <w:pageBreakBefore w:val="0"/>
      <w:suppressAutoHyphens w:val="0"/>
      <w:spacing w:before="240" w:after="0" w:line="259" w:lineRule="auto"/>
      <w:outlineLvl w:val="9"/>
    </w:pPr>
    <w:rPr>
      <w:rFonts w:asciiTheme="majorHAnsi" w:eastAsiaTheme="majorEastAsia" w:hAnsiTheme="majorHAnsi" w:cstheme="majorBidi"/>
      <w:b w:val="0"/>
      <w:color w:val="2F5496" w:themeColor="accent1" w:themeShade="BF"/>
      <w:szCs w:val="32"/>
      <w:lang w:val="ro-RO" w:eastAsia="ro-RO"/>
    </w:rPr>
  </w:style>
  <w:style w:type="paragraph" w:styleId="TOC4">
    <w:name w:val="toc 4"/>
    <w:basedOn w:val="Normal"/>
    <w:next w:val="Normal"/>
    <w:autoRedefine/>
    <w:uiPriority w:val="39"/>
    <w:unhideWhenUsed/>
    <w:rsid w:val="00C84588"/>
    <w:pPr>
      <w:ind w:left="440"/>
    </w:pPr>
    <w:rPr>
      <w:rFonts w:asciiTheme="minorHAnsi" w:hAnsiTheme="minorHAnsi" w:cstheme="minorHAnsi"/>
      <w:sz w:val="20"/>
      <w:szCs w:val="20"/>
    </w:rPr>
  </w:style>
  <w:style w:type="paragraph" w:styleId="TOC5">
    <w:name w:val="toc 5"/>
    <w:basedOn w:val="Normal"/>
    <w:next w:val="Normal"/>
    <w:autoRedefine/>
    <w:uiPriority w:val="39"/>
    <w:unhideWhenUsed/>
    <w:rsid w:val="00C84588"/>
    <w:pPr>
      <w:ind w:left="660"/>
    </w:pPr>
    <w:rPr>
      <w:rFonts w:asciiTheme="minorHAnsi" w:hAnsiTheme="minorHAnsi" w:cstheme="minorHAnsi"/>
      <w:sz w:val="20"/>
      <w:szCs w:val="20"/>
    </w:rPr>
  </w:style>
  <w:style w:type="paragraph" w:styleId="TOC6">
    <w:name w:val="toc 6"/>
    <w:basedOn w:val="Normal"/>
    <w:next w:val="Normal"/>
    <w:autoRedefine/>
    <w:uiPriority w:val="39"/>
    <w:unhideWhenUsed/>
    <w:rsid w:val="00C84588"/>
    <w:pPr>
      <w:ind w:left="880"/>
    </w:pPr>
    <w:rPr>
      <w:rFonts w:asciiTheme="minorHAnsi" w:hAnsiTheme="minorHAnsi" w:cstheme="minorHAnsi"/>
      <w:sz w:val="20"/>
      <w:szCs w:val="20"/>
    </w:rPr>
  </w:style>
  <w:style w:type="paragraph" w:styleId="TOC7">
    <w:name w:val="toc 7"/>
    <w:basedOn w:val="Normal"/>
    <w:next w:val="Normal"/>
    <w:autoRedefine/>
    <w:uiPriority w:val="39"/>
    <w:unhideWhenUsed/>
    <w:rsid w:val="00C84588"/>
    <w:pPr>
      <w:ind w:left="1100"/>
    </w:pPr>
    <w:rPr>
      <w:rFonts w:asciiTheme="minorHAnsi" w:hAnsiTheme="minorHAnsi" w:cstheme="minorHAnsi"/>
      <w:sz w:val="20"/>
      <w:szCs w:val="20"/>
    </w:rPr>
  </w:style>
  <w:style w:type="paragraph" w:styleId="TOC8">
    <w:name w:val="toc 8"/>
    <w:basedOn w:val="Normal"/>
    <w:next w:val="Normal"/>
    <w:autoRedefine/>
    <w:uiPriority w:val="39"/>
    <w:unhideWhenUsed/>
    <w:rsid w:val="00C84588"/>
    <w:pPr>
      <w:ind w:left="1320"/>
    </w:pPr>
    <w:rPr>
      <w:rFonts w:asciiTheme="minorHAnsi" w:hAnsiTheme="minorHAnsi" w:cstheme="minorHAnsi"/>
      <w:sz w:val="20"/>
      <w:szCs w:val="20"/>
    </w:rPr>
  </w:style>
  <w:style w:type="paragraph" w:styleId="TOC9">
    <w:name w:val="toc 9"/>
    <w:basedOn w:val="Normal"/>
    <w:next w:val="Normal"/>
    <w:autoRedefine/>
    <w:uiPriority w:val="39"/>
    <w:unhideWhenUsed/>
    <w:rsid w:val="00C84588"/>
    <w:pPr>
      <w:ind w:left="1540"/>
    </w:pPr>
    <w:rPr>
      <w:rFonts w:asciiTheme="minorHAnsi" w:hAnsiTheme="minorHAnsi" w:cstheme="minorHAnsi"/>
      <w:sz w:val="20"/>
      <w:szCs w:val="20"/>
    </w:rPr>
  </w:style>
  <w:style w:type="paragraph" w:styleId="Revision">
    <w:name w:val="Revision"/>
    <w:hidden/>
    <w:uiPriority w:val="99"/>
    <w:semiHidden/>
    <w:rsid w:val="000225A1"/>
    <w:pPr>
      <w:spacing w:after="0" w:line="240" w:lineRule="auto"/>
    </w:pPr>
    <w:rPr>
      <w:rFonts w:ascii="Times New Roman" w:eastAsia="Times New Roman" w:hAnsi="Times New Roman" w:cs="Times New Roman"/>
      <w:szCs w:val="24"/>
      <w:lang w:val="en-GB"/>
    </w:rPr>
  </w:style>
  <w:style w:type="paragraph" w:styleId="BalloonText">
    <w:name w:val="Balloon Text"/>
    <w:basedOn w:val="Normal"/>
    <w:link w:val="BalloonTextChar"/>
    <w:uiPriority w:val="99"/>
    <w:semiHidden/>
    <w:unhideWhenUsed/>
    <w:rsid w:val="00DD2D8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2D83"/>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8262995">
      <w:bodyDiv w:val="1"/>
      <w:marLeft w:val="0"/>
      <w:marRight w:val="0"/>
      <w:marTop w:val="0"/>
      <w:marBottom w:val="0"/>
      <w:divBdr>
        <w:top w:val="none" w:sz="0" w:space="0" w:color="auto"/>
        <w:left w:val="none" w:sz="0" w:space="0" w:color="auto"/>
        <w:bottom w:val="none" w:sz="0" w:space="0" w:color="auto"/>
        <w:right w:val="none" w:sz="0" w:space="0" w:color="auto"/>
      </w:divBdr>
    </w:div>
    <w:div w:id="480511615">
      <w:bodyDiv w:val="1"/>
      <w:marLeft w:val="0"/>
      <w:marRight w:val="0"/>
      <w:marTop w:val="0"/>
      <w:marBottom w:val="0"/>
      <w:divBdr>
        <w:top w:val="none" w:sz="0" w:space="0" w:color="auto"/>
        <w:left w:val="none" w:sz="0" w:space="0" w:color="auto"/>
        <w:bottom w:val="none" w:sz="0" w:space="0" w:color="auto"/>
        <w:right w:val="none" w:sz="0" w:space="0" w:color="auto"/>
      </w:divBdr>
    </w:div>
    <w:div w:id="1055086845">
      <w:bodyDiv w:val="1"/>
      <w:marLeft w:val="0"/>
      <w:marRight w:val="0"/>
      <w:marTop w:val="0"/>
      <w:marBottom w:val="0"/>
      <w:divBdr>
        <w:top w:val="none" w:sz="0" w:space="0" w:color="auto"/>
        <w:left w:val="none" w:sz="0" w:space="0" w:color="auto"/>
        <w:bottom w:val="none" w:sz="0" w:space="0" w:color="auto"/>
        <w:right w:val="none" w:sz="0" w:space="0" w:color="auto"/>
      </w:divBdr>
    </w:div>
    <w:div w:id="179131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6E8DD-0AE7-44F2-B7B8-F8231D580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13</Pages>
  <Words>2675</Words>
  <Characters>15249</Characters>
  <Application>Microsoft Office Word</Application>
  <DocSecurity>0</DocSecurity>
  <Lines>127</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Coman</dc:creator>
  <cp:keywords/>
  <dc:description/>
  <cp:lastModifiedBy>Bogdan Tudorica</cp:lastModifiedBy>
  <cp:revision>58</cp:revision>
  <cp:lastPrinted>2022-04-01T05:31:00Z</cp:lastPrinted>
  <dcterms:created xsi:type="dcterms:W3CDTF">2022-03-15T09:44:00Z</dcterms:created>
  <dcterms:modified xsi:type="dcterms:W3CDTF">2022-12-20T09:27:00Z</dcterms:modified>
</cp:coreProperties>
</file>